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2B72" w:rsidRDefault="009C09E2">
      <w:pPr>
        <w:pStyle w:val="a4"/>
        <w:widowControl w:val="0"/>
        <w:shd w:val="clear" w:color="FFFFFF" w:themeColor="background1" w:fill="FFFFFF" w:themeFill="background1"/>
        <w:tabs>
          <w:tab w:val="left" w:pos="6237"/>
        </w:tabs>
        <w:ind w:left="6237"/>
        <w:rPr>
          <w:rFonts w:ascii="Times New Roman" w:hAnsi="Times New Roman"/>
          <w:sz w:val="24"/>
          <w:szCs w:val="24"/>
        </w:rPr>
      </w:pPr>
      <w:r>
        <w:rPr>
          <w:rFonts w:ascii="Times New Roman" w:hAnsi="Times New Roman"/>
          <w:sz w:val="24"/>
          <w:szCs w:val="24"/>
        </w:rPr>
        <w:t xml:space="preserve">Приложение </w:t>
      </w:r>
    </w:p>
    <w:p w:rsidR="00D22B72" w:rsidRDefault="00D22B72">
      <w:pPr>
        <w:pStyle w:val="a4"/>
        <w:widowControl w:val="0"/>
        <w:shd w:val="clear" w:color="FFFFFF" w:themeColor="background1" w:fill="FFFFFF" w:themeFill="background1"/>
        <w:tabs>
          <w:tab w:val="left" w:pos="6237"/>
        </w:tabs>
        <w:ind w:left="6237"/>
        <w:rPr>
          <w:rFonts w:ascii="Times New Roman" w:hAnsi="Times New Roman"/>
          <w:sz w:val="24"/>
          <w:szCs w:val="24"/>
        </w:rPr>
      </w:pPr>
    </w:p>
    <w:p w:rsidR="00D22B72" w:rsidRDefault="009C09E2">
      <w:pPr>
        <w:pStyle w:val="a4"/>
        <w:widowControl w:val="0"/>
        <w:shd w:val="clear" w:color="FFFFFF" w:themeColor="background1" w:fill="FFFFFF" w:themeFill="background1"/>
        <w:tabs>
          <w:tab w:val="left" w:pos="6237"/>
        </w:tabs>
        <w:ind w:left="6237"/>
        <w:rPr>
          <w:rFonts w:ascii="Times New Roman" w:hAnsi="Times New Roman"/>
          <w:sz w:val="24"/>
          <w:szCs w:val="24"/>
        </w:rPr>
      </w:pPr>
      <w:r>
        <w:rPr>
          <w:rFonts w:ascii="Times New Roman" w:hAnsi="Times New Roman"/>
          <w:sz w:val="24"/>
          <w:szCs w:val="24"/>
        </w:rPr>
        <w:t xml:space="preserve">к решению Думы </w:t>
      </w:r>
    </w:p>
    <w:p w:rsidR="00D22B72" w:rsidRDefault="009C09E2">
      <w:pPr>
        <w:pStyle w:val="a4"/>
        <w:widowControl w:val="0"/>
        <w:shd w:val="clear" w:color="FFFFFF" w:themeColor="background1" w:fill="FFFFFF" w:themeFill="background1"/>
        <w:tabs>
          <w:tab w:val="left" w:pos="6237"/>
        </w:tabs>
        <w:ind w:left="6237"/>
        <w:rPr>
          <w:rFonts w:ascii="Times New Roman" w:hAnsi="Times New Roman"/>
          <w:sz w:val="24"/>
          <w:szCs w:val="24"/>
        </w:rPr>
      </w:pPr>
      <w:r>
        <w:rPr>
          <w:rFonts w:ascii="Times New Roman" w:hAnsi="Times New Roman"/>
          <w:sz w:val="24"/>
          <w:szCs w:val="24"/>
        </w:rPr>
        <w:t>Артемовского городского округа</w:t>
      </w:r>
    </w:p>
    <w:p w:rsidR="00D22B72" w:rsidRDefault="009C09E2">
      <w:pPr>
        <w:pStyle w:val="a4"/>
        <w:widowControl w:val="0"/>
        <w:shd w:val="clear" w:color="FFFFFF" w:themeColor="background1" w:fill="FFFFFF" w:themeFill="background1"/>
        <w:tabs>
          <w:tab w:val="left" w:pos="6237"/>
        </w:tabs>
        <w:ind w:left="6237"/>
        <w:rPr>
          <w:rFonts w:ascii="Times New Roman" w:hAnsi="Times New Roman"/>
          <w:sz w:val="24"/>
          <w:szCs w:val="24"/>
        </w:rPr>
      </w:pPr>
      <w:r>
        <w:rPr>
          <w:rFonts w:ascii="Times New Roman" w:hAnsi="Times New Roman"/>
          <w:sz w:val="24"/>
          <w:szCs w:val="24"/>
        </w:rPr>
        <w:t xml:space="preserve">от                    </w:t>
      </w:r>
      <w:r>
        <w:rPr>
          <w:rFonts w:ascii="Times New Roman" w:hAnsi="Times New Roman"/>
          <w:sz w:val="24"/>
          <w:szCs w:val="24"/>
        </w:rPr>
        <w:tab/>
        <w:t xml:space="preserve">       № </w:t>
      </w:r>
    </w:p>
    <w:p w:rsidR="00D22B72" w:rsidRDefault="00D22B72">
      <w:pPr>
        <w:pStyle w:val="a4"/>
        <w:widowControl w:val="0"/>
        <w:shd w:val="clear" w:color="FFFFFF" w:themeColor="background1" w:fill="FFFFFF" w:themeFill="background1"/>
        <w:tabs>
          <w:tab w:val="left" w:pos="6663"/>
        </w:tabs>
        <w:rPr>
          <w:rFonts w:ascii="Times New Roman" w:hAnsi="Times New Roman"/>
          <w:sz w:val="24"/>
          <w:szCs w:val="24"/>
        </w:rPr>
      </w:pPr>
    </w:p>
    <w:p w:rsidR="00D22B72" w:rsidRDefault="00D22B72">
      <w:pPr>
        <w:pStyle w:val="a4"/>
        <w:widowControl w:val="0"/>
        <w:shd w:val="clear" w:color="FFFFFF" w:themeColor="background1" w:fill="FFFFFF" w:themeFill="background1"/>
        <w:tabs>
          <w:tab w:val="left" w:pos="6663"/>
        </w:tabs>
        <w:rPr>
          <w:rFonts w:ascii="Times New Roman" w:hAnsi="Times New Roman"/>
          <w:i/>
          <w:sz w:val="24"/>
          <w:szCs w:val="24"/>
        </w:rPr>
      </w:pPr>
    </w:p>
    <w:p w:rsidR="00D22B72" w:rsidRDefault="009C09E2">
      <w:pPr>
        <w:pStyle w:val="a4"/>
        <w:widowControl w:val="0"/>
        <w:shd w:val="clear" w:color="FFFFFF" w:themeColor="background1" w:fill="FFFFFF" w:themeFill="background1"/>
        <w:tabs>
          <w:tab w:val="left" w:pos="6663"/>
        </w:tabs>
        <w:jc w:val="center"/>
        <w:rPr>
          <w:rFonts w:ascii="Times New Roman" w:hAnsi="Times New Roman"/>
          <w:b/>
          <w:sz w:val="24"/>
          <w:szCs w:val="24"/>
        </w:rPr>
      </w:pPr>
      <w:r>
        <w:rPr>
          <w:rFonts w:ascii="Times New Roman" w:hAnsi="Times New Roman"/>
          <w:b/>
          <w:sz w:val="24"/>
          <w:szCs w:val="24"/>
        </w:rPr>
        <w:t>ОТЧЕТ</w:t>
      </w:r>
    </w:p>
    <w:p w:rsidR="00D22B72" w:rsidRDefault="009C09E2">
      <w:pPr>
        <w:pStyle w:val="a4"/>
        <w:widowControl w:val="0"/>
        <w:shd w:val="clear" w:color="FFFFFF" w:themeColor="background1" w:fill="FFFFFF" w:themeFill="background1"/>
        <w:jc w:val="center"/>
        <w:rPr>
          <w:rFonts w:ascii="Times New Roman" w:hAnsi="Times New Roman"/>
          <w:b/>
          <w:bCs/>
          <w:sz w:val="24"/>
          <w:szCs w:val="24"/>
        </w:rPr>
      </w:pPr>
      <w:r>
        <w:rPr>
          <w:rFonts w:ascii="Times New Roman" w:hAnsi="Times New Roman"/>
          <w:b/>
          <w:sz w:val="24"/>
          <w:szCs w:val="24"/>
        </w:rPr>
        <w:t xml:space="preserve">о результатах деятельности главы города Артема, администрации города </w:t>
      </w:r>
    </w:p>
    <w:p w:rsidR="00D22B72" w:rsidRDefault="009C09E2">
      <w:pPr>
        <w:pStyle w:val="a4"/>
        <w:widowControl w:val="0"/>
        <w:shd w:val="clear" w:color="FFFFFF" w:themeColor="background1" w:fill="FFFFFF" w:themeFill="background1"/>
        <w:jc w:val="center"/>
        <w:rPr>
          <w:rFonts w:ascii="Times New Roman" w:hAnsi="Times New Roman"/>
          <w:b/>
          <w:bCs/>
          <w:sz w:val="24"/>
          <w:szCs w:val="24"/>
        </w:rPr>
      </w:pPr>
      <w:r>
        <w:rPr>
          <w:rFonts w:ascii="Times New Roman" w:hAnsi="Times New Roman"/>
          <w:b/>
          <w:sz w:val="24"/>
          <w:szCs w:val="24"/>
        </w:rPr>
        <w:t xml:space="preserve">Артема, в том числе о решении вопросов, поставленных Думой </w:t>
      </w:r>
    </w:p>
    <w:p w:rsidR="00D22B72" w:rsidRDefault="009C09E2">
      <w:pPr>
        <w:pStyle w:val="a4"/>
        <w:widowControl w:val="0"/>
        <w:shd w:val="clear" w:color="FFFFFF" w:themeColor="background1" w:fill="FFFFFF" w:themeFill="background1"/>
        <w:jc w:val="center"/>
        <w:rPr>
          <w:rFonts w:ascii="Times New Roman" w:hAnsi="Times New Roman"/>
          <w:b/>
          <w:bCs/>
          <w:sz w:val="24"/>
          <w:szCs w:val="24"/>
        </w:rPr>
      </w:pPr>
      <w:r>
        <w:rPr>
          <w:rFonts w:ascii="Times New Roman" w:hAnsi="Times New Roman"/>
          <w:b/>
          <w:bCs/>
          <w:sz w:val="24"/>
          <w:szCs w:val="24"/>
        </w:rPr>
        <w:t>Артемовского городского округа</w:t>
      </w:r>
      <w:r>
        <w:rPr>
          <w:rFonts w:ascii="Times New Roman" w:hAnsi="Times New Roman"/>
          <w:b/>
          <w:sz w:val="24"/>
          <w:szCs w:val="24"/>
        </w:rPr>
        <w:t>, за 2025 год</w:t>
      </w:r>
    </w:p>
    <w:p w:rsidR="00D22B72" w:rsidRDefault="00D22B72">
      <w:pPr>
        <w:pStyle w:val="a4"/>
        <w:widowControl w:val="0"/>
        <w:shd w:val="clear" w:color="FFFFFF" w:themeColor="background1" w:fill="FFFFFF" w:themeFill="background1"/>
        <w:spacing w:line="360" w:lineRule="auto"/>
        <w:ind w:firstLine="709"/>
        <w:jc w:val="both"/>
        <w:rPr>
          <w:rFonts w:ascii="Times New Roman" w:hAnsi="Times New Roman"/>
          <w:b/>
          <w:bCs/>
          <w:sz w:val="24"/>
          <w:szCs w:val="24"/>
        </w:rPr>
      </w:pPr>
    </w:p>
    <w:p w:rsidR="00D22B72" w:rsidRDefault="009C09E2">
      <w:pPr>
        <w:pStyle w:val="a4"/>
        <w:widowControl w:val="0"/>
        <w:pBdr>
          <w:top w:val="none" w:sz="4" w:space="0" w:color="000000"/>
          <w:left w:val="none" w:sz="4" w:space="0" w:color="000000"/>
          <w:bottom w:val="none" w:sz="4" w:space="0" w:color="000000"/>
          <w:right w:val="none" w:sz="4" w:space="0" w:color="000000"/>
        </w:pBdr>
        <w:shd w:val="clear" w:color="FFFFFF" w:themeColor="background1" w:fill="FFFFFF" w:themeFill="background1"/>
        <w:spacing w:line="336" w:lineRule="auto"/>
        <w:ind w:firstLine="709"/>
        <w:jc w:val="both"/>
      </w:pPr>
      <w:r>
        <w:rPr>
          <w:rFonts w:ascii="Times New Roman" w:hAnsi="Times New Roman"/>
          <w:sz w:val="24"/>
          <w:szCs w:val="24"/>
        </w:rPr>
        <w:t>В соответствии с федеральными законами от 06.10.2003 № 131-ФЗ «Об общих принципах организации местного самоуправления в Российской Федерации», от 20.03.2025              № 33-ФЗ «Об общих принципах организации местного самоуправления в единой системе публичной власти», руководствуясь Уставом Артемовского городского округа Приморского края, представляю отчет об основных итогах деятельности главы города Артема, администрации  города Артема, в том числе о решении вопросов, поставленных Думой Артемовского городского округа, за 2025 год.</w:t>
      </w:r>
    </w:p>
    <w:p w:rsidR="00D22B72" w:rsidRDefault="009C09E2">
      <w:pPr>
        <w:pStyle w:val="a4"/>
        <w:widowControl w:val="0"/>
        <w:shd w:val="clear" w:color="FFFFFF" w:themeColor="background1" w:fill="FFFFFF" w:themeFill="background1"/>
        <w:spacing w:line="336" w:lineRule="auto"/>
        <w:ind w:firstLine="709"/>
        <w:jc w:val="both"/>
        <w:rPr>
          <w:rFonts w:ascii="Times New Roman" w:hAnsi="Times New Roman"/>
          <w:sz w:val="24"/>
          <w:szCs w:val="24"/>
        </w:rPr>
      </w:pPr>
      <w:r>
        <w:rPr>
          <w:rFonts w:ascii="Times New Roman" w:hAnsi="Times New Roman"/>
          <w:sz w:val="24"/>
          <w:szCs w:val="24"/>
        </w:rPr>
        <w:t>Утвержденной в 2024 году Стратегией социально-экономического развития Артемовского городского округа на период до 2035 года (далее - Стратегия) обозначены цели и задачи в следующих перспективных направлениях:</w:t>
      </w:r>
    </w:p>
    <w:p w:rsidR="00D22B72" w:rsidRDefault="009C09E2">
      <w:pPr>
        <w:pStyle w:val="a4"/>
        <w:widowControl w:val="0"/>
        <w:shd w:val="clear" w:color="FFFFFF" w:themeColor="background1" w:fill="FFFFFF" w:themeFill="background1"/>
        <w:spacing w:line="336" w:lineRule="auto"/>
        <w:ind w:firstLine="709"/>
        <w:jc w:val="both"/>
        <w:rPr>
          <w:rFonts w:ascii="Times New Roman" w:hAnsi="Times New Roman"/>
          <w:sz w:val="24"/>
          <w:szCs w:val="24"/>
        </w:rPr>
      </w:pPr>
      <w:r>
        <w:rPr>
          <w:rFonts w:ascii="Times New Roman" w:hAnsi="Times New Roman"/>
          <w:sz w:val="24"/>
          <w:szCs w:val="24"/>
        </w:rPr>
        <w:t>развитие человеческого потенциала;</w:t>
      </w:r>
    </w:p>
    <w:p w:rsidR="00D22B72" w:rsidRDefault="009C09E2">
      <w:pPr>
        <w:pStyle w:val="a4"/>
        <w:widowControl w:val="0"/>
        <w:shd w:val="clear" w:color="FFFFFF" w:themeColor="background1" w:fill="FFFFFF" w:themeFill="background1"/>
        <w:spacing w:line="336" w:lineRule="auto"/>
        <w:ind w:firstLine="709"/>
        <w:jc w:val="both"/>
        <w:rPr>
          <w:rFonts w:ascii="Times New Roman" w:hAnsi="Times New Roman"/>
          <w:b/>
          <w:bCs/>
          <w:sz w:val="24"/>
          <w:szCs w:val="24"/>
        </w:rPr>
      </w:pPr>
      <w:r>
        <w:rPr>
          <w:rFonts w:ascii="Times New Roman" w:hAnsi="Times New Roman"/>
          <w:sz w:val="24"/>
          <w:szCs w:val="24"/>
        </w:rPr>
        <w:t>обеспечение устойчивого экономического роста;</w:t>
      </w:r>
    </w:p>
    <w:p w:rsidR="00D22B72" w:rsidRDefault="009C09E2">
      <w:pPr>
        <w:pStyle w:val="a4"/>
        <w:widowControl w:val="0"/>
        <w:shd w:val="clear" w:color="FFFFFF" w:themeColor="background1" w:fill="FFFFFF" w:themeFill="background1"/>
        <w:spacing w:line="336" w:lineRule="auto"/>
        <w:ind w:firstLine="709"/>
        <w:jc w:val="both"/>
        <w:rPr>
          <w:rFonts w:ascii="Times New Roman" w:hAnsi="Times New Roman"/>
          <w:sz w:val="24"/>
          <w:szCs w:val="24"/>
        </w:rPr>
      </w:pPr>
      <w:r>
        <w:rPr>
          <w:rFonts w:ascii="Times New Roman" w:hAnsi="Times New Roman"/>
          <w:sz w:val="24"/>
          <w:szCs w:val="24"/>
        </w:rPr>
        <w:t>повышение качества городской среды;</w:t>
      </w:r>
    </w:p>
    <w:p w:rsidR="00D22B72" w:rsidRDefault="009C09E2">
      <w:pPr>
        <w:pStyle w:val="a4"/>
        <w:widowControl w:val="0"/>
        <w:shd w:val="clear" w:color="FFFFFF" w:themeColor="background1" w:fill="FFFFFF" w:themeFill="background1"/>
        <w:spacing w:line="336" w:lineRule="auto"/>
        <w:ind w:firstLine="709"/>
        <w:jc w:val="both"/>
        <w:rPr>
          <w:rFonts w:ascii="Times New Roman" w:hAnsi="Times New Roman"/>
          <w:sz w:val="24"/>
          <w:szCs w:val="24"/>
        </w:rPr>
      </w:pPr>
      <w:r>
        <w:rPr>
          <w:rFonts w:ascii="Times New Roman" w:hAnsi="Times New Roman"/>
          <w:sz w:val="24"/>
          <w:szCs w:val="24"/>
        </w:rPr>
        <w:t>создание устойчивой инженерной и транспортной инфраструктуры;</w:t>
      </w:r>
    </w:p>
    <w:p w:rsidR="00D22B72" w:rsidRDefault="009C09E2">
      <w:pPr>
        <w:pStyle w:val="a4"/>
        <w:widowControl w:val="0"/>
        <w:shd w:val="clear" w:color="FFFFFF" w:themeColor="background1" w:fill="FFFFFF" w:themeFill="background1"/>
        <w:spacing w:line="336" w:lineRule="auto"/>
        <w:ind w:firstLine="709"/>
        <w:jc w:val="both"/>
        <w:rPr>
          <w:rFonts w:ascii="Times New Roman" w:hAnsi="Times New Roman"/>
          <w:sz w:val="24"/>
          <w:szCs w:val="24"/>
        </w:rPr>
      </w:pPr>
      <w:r>
        <w:rPr>
          <w:rFonts w:ascii="Times New Roman" w:hAnsi="Times New Roman"/>
          <w:sz w:val="24"/>
          <w:szCs w:val="24"/>
        </w:rPr>
        <w:t>повышение эффективности муниципального управления и развитие гражданского общества.</w:t>
      </w:r>
    </w:p>
    <w:p w:rsidR="00D22B72" w:rsidRDefault="009C09E2">
      <w:pPr>
        <w:pStyle w:val="a4"/>
        <w:widowControl w:val="0"/>
        <w:shd w:val="clear" w:color="FFFFFF" w:themeColor="background1" w:fill="FFFFFF" w:themeFill="background1"/>
        <w:spacing w:line="336" w:lineRule="auto"/>
        <w:ind w:firstLine="709"/>
        <w:jc w:val="both"/>
        <w:rPr>
          <w:rFonts w:ascii="Times New Roman" w:hAnsi="Times New Roman"/>
          <w:b/>
          <w:bCs/>
          <w:sz w:val="24"/>
          <w:szCs w:val="24"/>
        </w:rPr>
      </w:pPr>
      <w:r>
        <w:rPr>
          <w:rFonts w:ascii="Times New Roman" w:hAnsi="Times New Roman"/>
          <w:sz w:val="24"/>
          <w:szCs w:val="24"/>
        </w:rPr>
        <w:t>Стратегией определены миссии Артемовского городского округа:</w:t>
      </w:r>
    </w:p>
    <w:p w:rsidR="00D22B72" w:rsidRDefault="009C09E2">
      <w:pPr>
        <w:pStyle w:val="a4"/>
        <w:widowControl w:val="0"/>
        <w:shd w:val="clear" w:color="FFFFFF" w:themeColor="background1" w:fill="FFFFFF" w:themeFill="background1"/>
        <w:spacing w:line="336" w:lineRule="auto"/>
        <w:ind w:firstLine="709"/>
        <w:jc w:val="both"/>
        <w:rPr>
          <w:rFonts w:ascii="Times New Roman" w:hAnsi="Times New Roman"/>
          <w:b/>
          <w:bCs/>
          <w:sz w:val="24"/>
          <w:szCs w:val="24"/>
        </w:rPr>
      </w:pPr>
      <w:r>
        <w:rPr>
          <w:rFonts w:ascii="Times New Roman" w:hAnsi="Times New Roman"/>
          <w:sz w:val="24"/>
          <w:szCs w:val="24"/>
        </w:rPr>
        <w:t>для жителей: Артем – город, комфортный для жизни.</w:t>
      </w:r>
    </w:p>
    <w:p w:rsidR="00D22B72" w:rsidRDefault="009C09E2">
      <w:pPr>
        <w:pStyle w:val="1e"/>
        <w:shd w:val="clear" w:color="FFFFFF" w:themeColor="background1" w:fill="FFFFFF" w:themeFill="background1"/>
        <w:spacing w:before="0" w:beforeAutospacing="0" w:after="0" w:afterAutospacing="0" w:line="336" w:lineRule="auto"/>
        <w:ind w:firstLine="709"/>
        <w:jc w:val="both"/>
      </w:pPr>
      <w:r>
        <w:t>Создание условий комфортной и безопасной жизни, способствующих росту численности населения, развитию творческого и креативного потенциала, а также доступу к современным стандартам и сервисам здравоохранения, образования, культуры, спорта и досуга;</w:t>
      </w:r>
    </w:p>
    <w:p w:rsidR="00D22B72" w:rsidRDefault="009C09E2">
      <w:pPr>
        <w:widowControl w:val="0"/>
        <w:shd w:val="clear" w:color="FFFFFF" w:themeColor="background1" w:fill="FFFFFF" w:themeFill="background1"/>
        <w:spacing w:after="0" w:line="336" w:lineRule="auto"/>
        <w:ind w:firstLine="709"/>
        <w:jc w:val="both"/>
      </w:pPr>
      <w:r>
        <w:rPr>
          <w:szCs w:val="24"/>
        </w:rPr>
        <w:t>для бизнеса: Артем - город устойчивого экономического роста и широких возможностей</w:t>
      </w:r>
      <w:r>
        <w:t>.</w:t>
      </w:r>
    </w:p>
    <w:p w:rsidR="00D22B72" w:rsidRDefault="009C09E2">
      <w:pPr>
        <w:widowControl w:val="0"/>
        <w:shd w:val="clear" w:color="FFFFFF" w:themeColor="background1" w:fill="FFFFFF" w:themeFill="background1"/>
        <w:spacing w:after="0" w:line="336" w:lineRule="auto"/>
        <w:ind w:firstLine="709"/>
        <w:jc w:val="both"/>
        <w:rPr>
          <w:szCs w:val="24"/>
        </w:rPr>
      </w:pPr>
      <w:r>
        <w:rPr>
          <w:szCs w:val="24"/>
        </w:rPr>
        <w:t>Основными направлениями экономического и инвестиционного развития Артемовского городского округа являются:</w:t>
      </w:r>
    </w:p>
    <w:p w:rsidR="00D22B72" w:rsidRDefault="009C09E2">
      <w:pPr>
        <w:widowControl w:val="0"/>
        <w:pBdr>
          <w:top w:val="none" w:sz="4" w:space="0" w:color="000000"/>
          <w:left w:val="none" w:sz="4" w:space="0" w:color="000000"/>
          <w:bottom w:val="none" w:sz="4" w:space="0" w:color="000000"/>
          <w:right w:val="none" w:sz="4" w:space="0" w:color="000000"/>
        </w:pBdr>
        <w:shd w:val="clear" w:color="FFFFFF" w:themeColor="background1" w:fill="FFFFFF" w:themeFill="background1"/>
        <w:spacing w:after="0" w:line="336" w:lineRule="auto"/>
        <w:ind w:firstLine="709"/>
        <w:jc w:val="both"/>
      </w:pPr>
      <w:r>
        <w:rPr>
          <w:szCs w:val="24"/>
        </w:rPr>
        <w:t>логистика:</w:t>
      </w:r>
      <w:r>
        <w:rPr>
          <w:i/>
          <w:iCs/>
          <w:szCs w:val="24"/>
        </w:rPr>
        <w:t xml:space="preserve"> </w:t>
      </w:r>
      <w:r>
        <w:rPr>
          <w:iCs/>
          <w:szCs w:val="24"/>
        </w:rPr>
        <w:t>р</w:t>
      </w:r>
      <w:r>
        <w:rPr>
          <w:szCs w:val="24"/>
        </w:rPr>
        <w:t>азвитие логистических, транспортных и сервисных услуг, обеспечивающих межрегиональные и международные товаропотоки. Создание глобального кластера в сухом порту позволяет рассматривать Артемовский городской округ как крупный многофункциональный транспортный узел на Дальнем Востоке;</w:t>
      </w:r>
    </w:p>
    <w:p w:rsidR="00D22B72" w:rsidRDefault="009C09E2">
      <w:pPr>
        <w:pBdr>
          <w:top w:val="none" w:sz="4" w:space="0" w:color="000000"/>
          <w:left w:val="none" w:sz="4" w:space="0" w:color="000000"/>
          <w:bottom w:val="none" w:sz="4" w:space="0" w:color="000000"/>
          <w:right w:val="none" w:sz="4" w:space="0" w:color="000000"/>
        </w:pBdr>
        <w:shd w:val="clear" w:color="FFFFFF" w:themeColor="background1" w:fill="FFFFFF" w:themeFill="background1"/>
        <w:spacing w:after="0" w:line="336" w:lineRule="auto"/>
        <w:ind w:firstLine="709"/>
        <w:jc w:val="both"/>
      </w:pPr>
      <w:r>
        <w:rPr>
          <w:szCs w:val="24"/>
        </w:rPr>
        <w:lastRenderedPageBreak/>
        <w:t>туризм: на территории Артемовского городского округа в стадии активной реализации находится инвестиционный проект - интегр</w:t>
      </w:r>
      <w:r>
        <w:rPr>
          <w:szCs w:val="24"/>
          <w:shd w:val="clear" w:color="FFFFFF" w:themeColor="background1" w:fill="FFFFFF" w:themeFill="background1"/>
        </w:rPr>
        <w:t>ированный развлекательный курорт «Приморье». Строительство и ввод в эксплуатацию туристско-рекреационны</w:t>
      </w:r>
      <w:r>
        <w:rPr>
          <w:szCs w:val="24"/>
        </w:rPr>
        <w:t>х объектов позволит рассматривать окру</w:t>
      </w:r>
      <w:r>
        <w:rPr>
          <w:szCs w:val="24"/>
          <w:shd w:val="clear" w:color="FFFFFF" w:themeColor="background1" w:fill="FFFFFF" w:themeFill="background1"/>
        </w:rPr>
        <w:t>г как туристско-рекреацио</w:t>
      </w:r>
      <w:r>
        <w:rPr>
          <w:szCs w:val="24"/>
        </w:rPr>
        <w:t>нный центр Приморского края;</w:t>
      </w:r>
    </w:p>
    <w:p w:rsidR="00D22B72" w:rsidRDefault="009C09E2">
      <w:pPr>
        <w:pBdr>
          <w:top w:val="none" w:sz="4" w:space="0" w:color="000000"/>
          <w:left w:val="none" w:sz="4" w:space="0" w:color="000000"/>
          <w:bottom w:val="none" w:sz="4" w:space="0" w:color="000000"/>
          <w:right w:val="none" w:sz="4" w:space="0" w:color="000000"/>
        </w:pBdr>
        <w:shd w:val="clear" w:color="FFFFFF" w:themeColor="background1" w:fill="FFFFFF" w:themeFill="background1"/>
        <w:spacing w:after="0" w:line="336" w:lineRule="auto"/>
        <w:ind w:firstLine="709"/>
        <w:jc w:val="both"/>
      </w:pPr>
      <w:r>
        <w:rPr>
          <w:szCs w:val="24"/>
        </w:rPr>
        <w:t>промышленность: дальнейшие перспективы развития производственной сферы Артемовского городского округа связаны с развитием таких направлений, как пищевая промышленность и производство строительных материалов, создание новых производств с использованием современных технологий;</w:t>
      </w:r>
    </w:p>
    <w:p w:rsidR="00D22B72" w:rsidRDefault="009C09E2">
      <w:pPr>
        <w:pBdr>
          <w:top w:val="none" w:sz="4" w:space="0" w:color="000000"/>
          <w:left w:val="none" w:sz="4" w:space="0" w:color="000000"/>
          <w:bottom w:val="none" w:sz="4" w:space="0" w:color="000000"/>
          <w:right w:val="none" w:sz="4" w:space="0" w:color="000000"/>
        </w:pBdr>
        <w:shd w:val="clear" w:color="FFFFFF" w:themeColor="background1" w:fill="FFFFFF" w:themeFill="background1"/>
        <w:spacing w:after="0" w:line="336" w:lineRule="auto"/>
        <w:ind w:firstLine="709"/>
        <w:jc w:val="both"/>
      </w:pPr>
      <w:r>
        <w:rPr>
          <w:szCs w:val="24"/>
        </w:rPr>
        <w:t>жилищное строительство: развитие жилищного строительства рассматривается в качестве ключевого инструмента улучшения жилищных условий населения, решения проблем расселения из аварийного жилья. Артемовский городской округ обладает необходимым ресурсным потенциалом для развития комплексной мало- и среднеэтажной жилищной застройки.</w:t>
      </w:r>
    </w:p>
    <w:p w:rsidR="00D22B72" w:rsidRDefault="009C09E2">
      <w:pPr>
        <w:pStyle w:val="a4"/>
        <w:widowControl w:val="0"/>
        <w:spacing w:line="336" w:lineRule="auto"/>
        <w:ind w:firstLine="709"/>
        <w:jc w:val="both"/>
        <w:rPr>
          <w:rFonts w:ascii="Times New Roman" w:hAnsi="Times New Roman"/>
          <w:sz w:val="24"/>
          <w:szCs w:val="24"/>
        </w:rPr>
      </w:pPr>
      <w:r>
        <w:rPr>
          <w:rFonts w:ascii="Times New Roman" w:hAnsi="Times New Roman"/>
          <w:sz w:val="24"/>
          <w:szCs w:val="24"/>
        </w:rPr>
        <w:t>По итогам работы за отчетный год можно выделить следующие достижения:</w:t>
      </w:r>
    </w:p>
    <w:p w:rsidR="00D22B72" w:rsidRDefault="009C09E2">
      <w:pPr>
        <w:widowControl w:val="0"/>
        <w:spacing w:after="0" w:line="336" w:lineRule="auto"/>
        <w:ind w:firstLine="709"/>
        <w:jc w:val="both"/>
        <w:rPr>
          <w:color w:val="000000" w:themeColor="text1"/>
        </w:rPr>
      </w:pPr>
      <w:r>
        <w:rPr>
          <w:color w:val="000000" w:themeColor="text1"/>
          <w:szCs w:val="24"/>
        </w:rPr>
        <w:t>1-е место в рейтинге муниципальных образований Приморского края по уровню эффективности деятельности органов местного самоуправления (за 2024 год, итоги подведены в 2025 году);</w:t>
      </w:r>
    </w:p>
    <w:p w:rsidR="00D22B72" w:rsidRDefault="009C09E2">
      <w:pPr>
        <w:widowControl w:val="0"/>
        <w:spacing w:after="0" w:line="336" w:lineRule="auto"/>
        <w:ind w:firstLine="709"/>
        <w:jc w:val="both"/>
        <w:rPr>
          <w:color w:val="000000" w:themeColor="text1"/>
        </w:rPr>
      </w:pPr>
      <w:r>
        <w:rPr>
          <w:color w:val="000000" w:themeColor="text1"/>
          <w:szCs w:val="24"/>
        </w:rPr>
        <w:t xml:space="preserve">1-е место в сводном рейтинге муниципальных образований </w:t>
      </w:r>
      <w:r>
        <w:rPr>
          <w:color w:val="000000" w:themeColor="text1"/>
          <w:szCs w:val="24"/>
          <w:highlight w:val="white"/>
        </w:rPr>
        <w:t>соответствующей группы по оценке внедрения Стандарта</w:t>
      </w:r>
      <w:r>
        <w:rPr>
          <w:color w:val="000000" w:themeColor="text1"/>
          <w:szCs w:val="24"/>
        </w:rPr>
        <w:t xml:space="preserve"> деятельности органов местного самоуправления Приморского края по обеспечению благоприятного инвестиционного климата в Приморском крае (за 2025 год);</w:t>
      </w:r>
    </w:p>
    <w:p w:rsidR="00D22B72" w:rsidRDefault="009C09E2">
      <w:pPr>
        <w:widowControl w:val="0"/>
        <w:spacing w:after="0" w:line="336" w:lineRule="auto"/>
        <w:ind w:firstLine="709"/>
        <w:jc w:val="both"/>
        <w:rPr>
          <w:color w:val="000000" w:themeColor="text1"/>
          <w:szCs w:val="24"/>
        </w:rPr>
      </w:pPr>
      <w:r>
        <w:rPr>
          <w:color w:val="000000" w:themeColor="text1"/>
          <w:szCs w:val="24"/>
        </w:rPr>
        <w:t>3-е место в рейтинге по достижению наилучших значений показателей социально-экономического развития муниципальных образований Приморского края (за 2024 год дотации в размере 20 млн руб., итоги подведены в 2025 году).</w:t>
      </w:r>
    </w:p>
    <w:p w:rsidR="00D22B72" w:rsidRDefault="00D22B72">
      <w:pPr>
        <w:widowControl w:val="0"/>
        <w:shd w:val="clear" w:color="FFFFFF" w:themeColor="background1" w:fill="FFFFFF" w:themeFill="background1"/>
        <w:spacing w:after="0"/>
        <w:ind w:firstLine="709"/>
        <w:jc w:val="both"/>
      </w:pPr>
    </w:p>
    <w:p w:rsidR="00D22B72" w:rsidRDefault="009C09E2">
      <w:pPr>
        <w:pStyle w:val="a4"/>
        <w:widowControl w:val="0"/>
        <w:ind w:firstLine="709"/>
        <w:jc w:val="both"/>
        <w:rPr>
          <w:rFonts w:ascii="Times New Roman" w:hAnsi="Times New Roman"/>
          <w:b/>
          <w:sz w:val="24"/>
          <w:szCs w:val="24"/>
        </w:rPr>
      </w:pPr>
      <w:r>
        <w:rPr>
          <w:rFonts w:ascii="Times New Roman" w:hAnsi="Times New Roman"/>
          <w:b/>
          <w:sz w:val="24"/>
          <w:szCs w:val="24"/>
        </w:rPr>
        <w:t>Основные итоги социально-экономического развития округа</w:t>
      </w:r>
    </w:p>
    <w:p w:rsidR="00D22B72" w:rsidRDefault="009C09E2">
      <w:pPr>
        <w:widowControl w:val="0"/>
        <w:spacing w:after="0" w:line="336" w:lineRule="auto"/>
        <w:ind w:firstLine="709"/>
        <w:jc w:val="both"/>
      </w:pPr>
      <w:r>
        <w:t>Деятельность администрации Артемовского городского округа, направленная на закрепление накопленного в 2024 году и дальнейшее развитие потенциала территории в               2025 году, позволила сохранить положительную динамику ряда макроэкономических показателей в отчетном периоде, несмотря на неблагоприятные экономические условия, связанные с введением санкционных ограничений.</w:t>
      </w:r>
    </w:p>
    <w:p w:rsidR="00D22B72" w:rsidRDefault="009C09E2">
      <w:pPr>
        <w:pStyle w:val="aff0"/>
        <w:shd w:val="clear" w:color="auto" w:fill="FFFFFF"/>
        <w:spacing w:before="0" w:beforeAutospacing="0" w:after="0" w:afterAutospacing="0" w:line="336" w:lineRule="auto"/>
        <w:ind w:firstLine="709"/>
        <w:jc w:val="both"/>
      </w:pPr>
      <w:r>
        <w:t xml:space="preserve">Прирост объема отгруженных товаров собственного производства, выполненных работ, услуг собственными силами по чистым видам деятельности крупными и средними организациями составил 16,6 </w:t>
      </w:r>
      <w:r>
        <w:rPr>
          <w:highlight w:val="white"/>
        </w:rPr>
        <w:t>%</w:t>
      </w:r>
      <w:r>
        <w:t xml:space="preserve"> к 2024 году (2024 год - 19 808,5 млн руб., 2025 год -                    23 090,0 млн руб.), что связано с увеличением объемов производства в строительной сфере в 2,4 раза, транспортно-логистической сфере в 2,5 раза, в сфере добычи полезных ископаемых 153,2 %, в сфере обеспечения электрической энергией, газом и паром 138,8 %.</w:t>
      </w:r>
    </w:p>
    <w:p w:rsidR="00D22B72" w:rsidRDefault="009C09E2">
      <w:pPr>
        <w:spacing w:after="0" w:line="336" w:lineRule="auto"/>
        <w:ind w:firstLine="709"/>
        <w:jc w:val="both"/>
      </w:pPr>
      <w:r>
        <w:t>За 2025 год введено 139 527 кв. м общей площади жилых помещений (в 2024 году   135 255 кв. м). Достигнут рост показателя общего ввода жилья за счет всех источников фи</w:t>
      </w:r>
      <w:r>
        <w:lastRenderedPageBreak/>
        <w:t xml:space="preserve">нансирования на 3,2 % к уровню 2024 года. Из общей площади введенных в отчетном году </w:t>
      </w:r>
      <w:r>
        <w:rPr>
          <w:color w:val="000000"/>
        </w:rPr>
        <w:t xml:space="preserve">в Приморском крае жилых домов на долю Артемовского городского округа приходится 10,1 </w:t>
      </w:r>
      <w:r>
        <w:t>%. По оценке, показатель «Обеспеченность жильем на душу населения на начало                 2025 года» составил 23,2 кв. метра (</w:t>
      </w:r>
      <w:r>
        <w:rPr>
          <w:szCs w:val="24"/>
        </w:rPr>
        <w:t xml:space="preserve">на </w:t>
      </w:r>
      <w:r>
        <w:rPr>
          <w:color w:val="000000" w:themeColor="text1"/>
          <w:szCs w:val="24"/>
        </w:rPr>
        <w:t>начало 2024 года показатель составлял 22,8 кв. метра</w:t>
      </w:r>
      <w:r>
        <w:rPr>
          <w:color w:val="000000" w:themeColor="text1"/>
        </w:rPr>
        <w:t xml:space="preserve">). </w:t>
      </w:r>
      <w:r>
        <w:t xml:space="preserve"> Объем выполненных работ по виду деятельности «Строительство» за 2025 год составил                 10 247,5 млн руб. </w:t>
      </w:r>
      <w:r>
        <w:rPr>
          <w:highlight w:val="white"/>
        </w:rPr>
        <w:t xml:space="preserve">(рост в 2,3 раза к 2024 году). </w:t>
      </w:r>
    </w:p>
    <w:p w:rsidR="00D22B72" w:rsidRDefault="009C09E2">
      <w:pPr>
        <w:spacing w:after="0" w:line="336" w:lineRule="auto"/>
        <w:ind w:firstLine="709"/>
        <w:jc w:val="both"/>
      </w:pPr>
      <w:r>
        <w:t>На развитие экономики и социальной сферы за счет всех источников финансирования за 2025 год крупными и средними организациями инвестировано, по оценке,  48 169,24 млн руб., что</w:t>
      </w:r>
      <w:r>
        <w:rPr>
          <w:szCs w:val="24"/>
        </w:rPr>
        <w:t xml:space="preserve"> что на 56,2 % выше показателя соответствующего периода предыдущего года.</w:t>
      </w:r>
    </w:p>
    <w:p w:rsidR="00D22B72" w:rsidRDefault="009C09E2">
      <w:pPr>
        <w:widowControl w:val="0"/>
        <w:spacing w:after="0" w:line="336" w:lineRule="auto"/>
        <w:ind w:firstLine="709"/>
        <w:jc w:val="both"/>
      </w:pPr>
      <w:r>
        <w:t>Рост оборота розничной торговли составил 105,2 % к уровню 2024 года, объем платных услуг населению снизился до 93,6 % к уровню 2024 года. В сегменте общественного питания уровень оборота к предшествующему году составил 103,6 %.</w:t>
      </w:r>
    </w:p>
    <w:p w:rsidR="00D22B72" w:rsidRDefault="009C09E2">
      <w:pPr>
        <w:pStyle w:val="aff0"/>
        <w:shd w:val="clear" w:color="auto" w:fill="FFFFFF"/>
        <w:spacing w:before="0" w:beforeAutospacing="0" w:after="0" w:afterAutospacing="0" w:line="336" w:lineRule="auto"/>
        <w:ind w:firstLine="709"/>
        <w:jc w:val="both"/>
        <w:rPr>
          <w:rFonts w:eastAsia="Calibri"/>
        </w:rPr>
      </w:pPr>
      <w:r>
        <w:t>Среднемесячная заработная плата работников крупных и средних орг</w:t>
      </w:r>
      <w:r>
        <w:rPr>
          <w:color w:val="000000" w:themeColor="text1"/>
        </w:rPr>
        <w:t xml:space="preserve">анизаций </w:t>
      </w:r>
      <w:r>
        <w:rPr>
          <w:rFonts w:eastAsia="Calibri"/>
          <w:color w:val="000000" w:themeColor="text1"/>
        </w:rPr>
        <w:t xml:space="preserve">в </w:t>
      </w:r>
      <w:r>
        <w:rPr>
          <w:color w:val="000000" w:themeColor="text1"/>
        </w:rPr>
        <w:t>январе-декабре 2025 года составила 105 111,6 руб. (116,1 % к соответствующему периоду            2024 года). Наибольший рост заработной платы в отчетном периоде достигнут в следующих отраслях: «Обрабатывающие производства» – 118,3 %; «Обеспечение электрической энергией, газом и паром; кондиционирование воздуха» – 118,8 %; «Строительство – 119,1 %»; «Транспортировка и хранение – 115,8 %»; «Деятельность по операциям с недвижимым имуществом» – 122,1</w:t>
      </w:r>
      <w:r>
        <w:rPr>
          <w:rFonts w:eastAsia="Calibri"/>
        </w:rPr>
        <w:t xml:space="preserve"> %.</w:t>
      </w:r>
    </w:p>
    <w:p w:rsidR="00D22B72" w:rsidRDefault="009C09E2">
      <w:pPr>
        <w:pStyle w:val="aff0"/>
        <w:shd w:val="clear" w:color="auto" w:fill="FFFFFF"/>
        <w:spacing w:before="0" w:beforeAutospacing="0" w:after="0" w:afterAutospacing="0" w:line="336" w:lineRule="auto"/>
        <w:ind w:firstLine="709"/>
        <w:jc w:val="both"/>
        <w:rPr>
          <w:color w:val="171A21"/>
          <w:spacing w:val="2"/>
        </w:rPr>
      </w:pPr>
      <w:r>
        <w:rPr>
          <w:rFonts w:eastAsia="Calibri"/>
        </w:rPr>
        <w:t>В Артемовском городском округе на 01.01.2026 г. нагрузка незанятого населения на 100 заявленных работ</w:t>
      </w:r>
      <w:r>
        <w:t>одателями вакансий составила 13,1 чел., что выше сложившегося среднекраевого значения на 20,1 % (в целом по краю 10,9 чел.). Просроченная задолженность по заработной плате отсутствует.</w:t>
      </w:r>
    </w:p>
    <w:p w:rsidR="00D22B72" w:rsidRDefault="009C09E2">
      <w:pPr>
        <w:pStyle w:val="aff0"/>
        <w:shd w:val="clear" w:color="auto" w:fill="FFFFFF"/>
        <w:spacing w:before="0" w:beforeAutospacing="0" w:after="0" w:afterAutospacing="0" w:line="336" w:lineRule="auto"/>
        <w:ind w:firstLine="709"/>
        <w:jc w:val="both"/>
        <w:rPr>
          <w:rFonts w:eastAsia="Calibri"/>
        </w:rPr>
      </w:pPr>
      <w:r>
        <w:rPr>
          <w:rFonts w:eastAsia="Calibri"/>
        </w:rPr>
        <w:t>По данным Приморскстата, в составе Статистического регистра хозяйствующих субъектов по состоянию на 31.12.2025 г. учтены 2 490 организаций и 3 886 индивидуальных предпринимателей. По сравнению с 2024 годом наблюдается рост общего числа зарегистрированных организаций на 1,5 % и индивидуальных предпринимателей на 6,5 %.</w:t>
      </w:r>
    </w:p>
    <w:p w:rsidR="00D22B72" w:rsidRDefault="009C09E2">
      <w:pPr>
        <w:pStyle w:val="aff0"/>
        <w:shd w:val="clear" w:color="auto" w:fill="FFFFFF"/>
        <w:spacing w:before="0" w:beforeAutospacing="0" w:after="0" w:afterAutospacing="0" w:line="336" w:lineRule="auto"/>
        <w:ind w:firstLine="709"/>
        <w:jc w:val="both"/>
        <w:rPr>
          <w:rFonts w:eastAsia="Calibri"/>
        </w:rPr>
      </w:pPr>
      <w:r>
        <w:rPr>
          <w:rFonts w:eastAsia="Calibri"/>
        </w:rPr>
        <w:t>Численность населения на 01.01.2025 г. составляет 117 637 чел. (99,9 % к 2024 году), основное снижение произошло за счет естественной убыли населения.</w:t>
      </w:r>
    </w:p>
    <w:p w:rsidR="00D22B72" w:rsidRDefault="00D22B72">
      <w:pPr>
        <w:spacing w:after="0"/>
        <w:ind w:firstLine="709"/>
        <w:jc w:val="both"/>
        <w:rPr>
          <w:color w:val="000000" w:themeColor="text1"/>
          <w:highlight w:val="yellow"/>
        </w:rPr>
      </w:pPr>
    </w:p>
    <w:p w:rsidR="00D22B72" w:rsidRDefault="009C09E2">
      <w:pPr>
        <w:pStyle w:val="a4"/>
        <w:widowControl w:val="0"/>
        <w:ind w:firstLine="709"/>
        <w:jc w:val="both"/>
        <w:rPr>
          <w:rFonts w:ascii="Times New Roman" w:hAnsi="Times New Roman"/>
          <w:b/>
          <w:sz w:val="24"/>
          <w:szCs w:val="24"/>
        </w:rPr>
      </w:pPr>
      <w:r>
        <w:rPr>
          <w:rFonts w:ascii="Times New Roman" w:hAnsi="Times New Roman"/>
          <w:b/>
          <w:sz w:val="24"/>
          <w:szCs w:val="24"/>
        </w:rPr>
        <w:t>Муниципальный бюджет</w:t>
      </w:r>
    </w:p>
    <w:p w:rsidR="00D22B72" w:rsidRDefault="009C09E2">
      <w:pPr>
        <w:pStyle w:val="afc"/>
        <w:widowControl w:val="0"/>
        <w:spacing w:after="0" w:line="336" w:lineRule="auto"/>
        <w:ind w:firstLine="709"/>
        <w:rPr>
          <w:szCs w:val="24"/>
          <w:highlight w:val="yellow"/>
        </w:rPr>
      </w:pPr>
      <w:r>
        <w:rPr>
          <w:szCs w:val="24"/>
        </w:rPr>
        <w:t>Бюджет Артемовского городского округа на 2025 год и плановый период 2026 и 2027 годов утвержден после проведения публичных слушаний до начала финансового года решением Думы Артемовского городского округа от 05.12.2024 № 400 «О бюджете Артемовского городского округа на 2025 год и плановый период 2026 и 2027 годов».</w:t>
      </w:r>
    </w:p>
    <w:p w:rsidR="00D22B72" w:rsidRDefault="009C09E2">
      <w:pPr>
        <w:widowControl w:val="0"/>
        <w:spacing w:after="0" w:line="336" w:lineRule="auto"/>
        <w:ind w:firstLine="709"/>
        <w:jc w:val="both"/>
        <w:rPr>
          <w:szCs w:val="24"/>
        </w:rPr>
      </w:pPr>
      <w:r>
        <w:rPr>
          <w:szCs w:val="24"/>
        </w:rPr>
        <w:t xml:space="preserve">В целях качественного и полного осуществления расходных обязательств Артемовского городского округа в 2025 году были подготовлены 6 проектов решений Думы Артемовского городского округа о внесении изменений и дополнений в решение о бюджете округа (в 2024 году – 4 проекта). </w:t>
      </w:r>
    </w:p>
    <w:p w:rsidR="00D22B72" w:rsidRDefault="009C09E2">
      <w:pPr>
        <w:widowControl w:val="0"/>
        <w:spacing w:after="0" w:line="336" w:lineRule="auto"/>
        <w:ind w:firstLine="709"/>
        <w:jc w:val="both"/>
        <w:rPr>
          <w:szCs w:val="24"/>
        </w:rPr>
      </w:pPr>
      <w:r>
        <w:rPr>
          <w:szCs w:val="24"/>
        </w:rPr>
        <w:lastRenderedPageBreak/>
        <w:t>С учетом внесенных изменений плановые бюджетные назначения</w:t>
      </w:r>
      <w:r>
        <w:rPr>
          <w:b/>
          <w:szCs w:val="24"/>
        </w:rPr>
        <w:t xml:space="preserve"> </w:t>
      </w:r>
      <w:r>
        <w:rPr>
          <w:szCs w:val="24"/>
        </w:rPr>
        <w:t>на 2025 год составили:</w:t>
      </w:r>
    </w:p>
    <w:p w:rsidR="00D22B72" w:rsidRDefault="009C09E2">
      <w:pPr>
        <w:widowControl w:val="0"/>
        <w:spacing w:after="0" w:line="336" w:lineRule="auto"/>
        <w:ind w:firstLine="709"/>
        <w:jc w:val="both"/>
        <w:rPr>
          <w:szCs w:val="24"/>
        </w:rPr>
      </w:pPr>
      <w:r>
        <w:rPr>
          <w:szCs w:val="24"/>
        </w:rPr>
        <w:t>по доходам – 7 646 707 505,31 руб., что на 62 480 048,26 руб. больше по сравнению с предшествующим годом (за 2024 год - 7 584 227 457,05  руб.), в том числе:</w:t>
      </w:r>
    </w:p>
    <w:p w:rsidR="00D22B72" w:rsidRDefault="009C09E2">
      <w:pPr>
        <w:widowControl w:val="0"/>
        <w:spacing w:after="0" w:line="336" w:lineRule="auto"/>
        <w:ind w:firstLine="709"/>
        <w:jc w:val="both"/>
        <w:rPr>
          <w:szCs w:val="24"/>
        </w:rPr>
      </w:pPr>
      <w:r>
        <w:rPr>
          <w:szCs w:val="24"/>
        </w:rPr>
        <w:t>по налоговым и неналоговым доходам – 3 798 080 328,74 руб., что на                                472 730 227,89 руб. больше по сравнению с предшествующим годом (за 2024 год - 3 325 350 100,85 руб.);</w:t>
      </w:r>
    </w:p>
    <w:p w:rsidR="00D22B72" w:rsidRDefault="009C09E2">
      <w:pPr>
        <w:widowControl w:val="0"/>
        <w:spacing w:after="0" w:line="336" w:lineRule="auto"/>
        <w:ind w:firstLine="709"/>
        <w:jc w:val="both"/>
        <w:rPr>
          <w:szCs w:val="24"/>
        </w:rPr>
      </w:pPr>
      <w:r>
        <w:rPr>
          <w:szCs w:val="24"/>
        </w:rPr>
        <w:t>по безвозмездным перечислениям – 3 848 627 176,57 руб., что на 410 250 179,63 руб. меньше по сравнению с предшествующим годом (за 2024 год - 4 258 877 356,20 руб.);</w:t>
      </w:r>
    </w:p>
    <w:p w:rsidR="00D22B72" w:rsidRDefault="009C09E2">
      <w:pPr>
        <w:widowControl w:val="0"/>
        <w:spacing w:after="0" w:line="336" w:lineRule="auto"/>
        <w:ind w:firstLine="709"/>
        <w:jc w:val="both"/>
        <w:rPr>
          <w:szCs w:val="24"/>
        </w:rPr>
      </w:pPr>
      <w:r>
        <w:rPr>
          <w:szCs w:val="24"/>
        </w:rPr>
        <w:t>по расходам – 8 089 542 966,04 руб., что на 434 421 979,06 руб</w:t>
      </w:r>
      <w:r>
        <w:rPr>
          <w:color w:val="000000" w:themeColor="text1"/>
          <w:szCs w:val="24"/>
        </w:rPr>
        <w:t>.</w:t>
      </w:r>
      <w:r>
        <w:rPr>
          <w:color w:val="FF0000"/>
          <w:szCs w:val="24"/>
        </w:rPr>
        <w:t xml:space="preserve"> </w:t>
      </w:r>
      <w:r>
        <w:rPr>
          <w:szCs w:val="24"/>
        </w:rPr>
        <w:t xml:space="preserve">больше по сравнению с предшествующим годом (за 2024 год - 7 655 120 986,98 руб.); </w:t>
      </w:r>
    </w:p>
    <w:p w:rsidR="00D22B72" w:rsidRDefault="009C09E2">
      <w:pPr>
        <w:widowControl w:val="0"/>
        <w:spacing w:after="0" w:line="336" w:lineRule="auto"/>
        <w:ind w:firstLine="709"/>
        <w:jc w:val="both"/>
        <w:rPr>
          <w:szCs w:val="24"/>
        </w:rPr>
      </w:pPr>
      <w:r>
        <w:rPr>
          <w:szCs w:val="24"/>
        </w:rPr>
        <w:t xml:space="preserve">дефицит бюджета – 442 835 460,73 руб. (за 2024 год - 180 893 529,93 руб.). </w:t>
      </w:r>
    </w:p>
    <w:p w:rsidR="00D22B72" w:rsidRDefault="009C09E2">
      <w:pPr>
        <w:widowControl w:val="0"/>
        <w:spacing w:after="0" w:line="336" w:lineRule="auto"/>
        <w:ind w:firstLine="709"/>
        <w:jc w:val="both"/>
        <w:rPr>
          <w:szCs w:val="24"/>
        </w:rPr>
      </w:pPr>
      <w:r>
        <w:rPr>
          <w:szCs w:val="24"/>
        </w:rPr>
        <w:t>Фактическое исполнение бюджета за 2025 год составило:</w:t>
      </w:r>
    </w:p>
    <w:p w:rsidR="00D22B72" w:rsidRDefault="009C09E2">
      <w:pPr>
        <w:widowControl w:val="0"/>
        <w:spacing w:after="0" w:line="336" w:lineRule="auto"/>
        <w:ind w:firstLine="709"/>
        <w:jc w:val="both"/>
        <w:rPr>
          <w:szCs w:val="24"/>
        </w:rPr>
      </w:pPr>
      <w:r>
        <w:rPr>
          <w:szCs w:val="24"/>
        </w:rPr>
        <w:t>по доходам –  7 408 889 436,75 руб., или 96,89 % от плановых назначений, утвержденных решением Думы о бюджете, что на 231 551 750,48 руб. меньше по сравнению с предшествующим годом (за 2024 год - 7 640 441 187,23 руб.), в том числе:</w:t>
      </w:r>
    </w:p>
    <w:p w:rsidR="00D22B72" w:rsidRDefault="009C09E2">
      <w:pPr>
        <w:widowControl w:val="0"/>
        <w:spacing w:after="0" w:line="336" w:lineRule="auto"/>
        <w:ind w:firstLine="709"/>
        <w:jc w:val="both"/>
        <w:rPr>
          <w:szCs w:val="24"/>
        </w:rPr>
      </w:pPr>
      <w:r>
        <w:rPr>
          <w:szCs w:val="24"/>
        </w:rPr>
        <w:t>по налоговым и неналоговым доходам – 3 806 303 927,67 руб., или 100,22 % от плановых назначений, утвержденных решением Думы о бюджете, что на 325 124 659,43 руб. больше по сравнению с предшествующим годом (за 2024 год - 3 481 179 268,24 руб.) за счет увеличения поступлений в 2025 году по налоговым доходам (в частности НДФЛ);</w:t>
      </w:r>
    </w:p>
    <w:p w:rsidR="00D22B72" w:rsidRDefault="009C09E2">
      <w:pPr>
        <w:widowControl w:val="0"/>
        <w:spacing w:after="0" w:line="336" w:lineRule="auto"/>
        <w:ind w:firstLine="709"/>
        <w:jc w:val="both"/>
        <w:rPr>
          <w:szCs w:val="24"/>
        </w:rPr>
      </w:pPr>
      <w:r>
        <w:rPr>
          <w:szCs w:val="24"/>
        </w:rPr>
        <w:t>по безвозмездным поступлениям – 3 602 585 509,08 руб., или 93,61 % от плановых назначений, утвержденных решением Думы о бюджете, что на 556 676 409,91 руб. меньше по сравнению с предшествующим годом (за 2024 год - 4 159 261 918,99 руб.);</w:t>
      </w:r>
    </w:p>
    <w:p w:rsidR="00D22B72" w:rsidRDefault="009C09E2">
      <w:pPr>
        <w:widowControl w:val="0"/>
        <w:spacing w:after="0" w:line="336" w:lineRule="auto"/>
        <w:ind w:firstLine="709"/>
        <w:jc w:val="both"/>
        <w:rPr>
          <w:szCs w:val="24"/>
        </w:rPr>
      </w:pPr>
      <w:r>
        <w:rPr>
          <w:szCs w:val="24"/>
        </w:rPr>
        <w:t xml:space="preserve">по расходам – 7 676 111 583,86 руб., или 97,14 % от общего объема бюджетных ассигнований сводной бюджетной росписи бюджета Артемовского городского округа, что на               230 578 368,44 руб. больше по сравнению с предшествующим годом (за 2024 год - 7 445 533 215,42 руб.). </w:t>
      </w:r>
    </w:p>
    <w:p w:rsidR="00D22B72" w:rsidRDefault="009C09E2">
      <w:pPr>
        <w:widowControl w:val="0"/>
        <w:spacing w:after="0" w:line="336" w:lineRule="auto"/>
        <w:ind w:firstLine="709"/>
        <w:jc w:val="both"/>
        <w:rPr>
          <w:szCs w:val="24"/>
        </w:rPr>
      </w:pPr>
      <w:r>
        <w:rPr>
          <w:szCs w:val="24"/>
        </w:rPr>
        <w:t>В результате исполнения бюджета Артемовского городского округа за 2025 год сложился дефицит в сумме 267 222 147,11 руб. (за 2024 год сложился профицит в сумме 194 907 971,81 руб.).</w:t>
      </w:r>
    </w:p>
    <w:p w:rsidR="00D22B72" w:rsidRDefault="009C09E2">
      <w:pPr>
        <w:widowControl w:val="0"/>
        <w:spacing w:after="0" w:line="336" w:lineRule="auto"/>
        <w:ind w:firstLine="709"/>
        <w:jc w:val="both"/>
        <w:rPr>
          <w:szCs w:val="24"/>
        </w:rPr>
      </w:pPr>
      <w:r>
        <w:rPr>
          <w:szCs w:val="24"/>
        </w:rPr>
        <w:t xml:space="preserve">В целях увеличения доходной части бюджета и обеспечения выполнения плана по доходам осуществляется ежемесячный анализ поступлений по видам доходов, проводятся заседания межведомственной комиссии по налоговой и социальной политике при главе Артемовского городского округа (далее - МВК). </w:t>
      </w:r>
    </w:p>
    <w:p w:rsidR="00D22B72" w:rsidRDefault="009C09E2">
      <w:pPr>
        <w:widowControl w:val="0"/>
        <w:spacing w:after="0" w:line="336" w:lineRule="auto"/>
        <w:ind w:firstLine="709"/>
        <w:jc w:val="both"/>
        <w:rPr>
          <w:szCs w:val="24"/>
          <w:highlight w:val="yellow"/>
        </w:rPr>
      </w:pPr>
      <w:r>
        <w:rPr>
          <w:szCs w:val="24"/>
        </w:rPr>
        <w:t>В 2025 году проведено 9 заседаний МВК, на которые приглашены 124 налогоплательщика (за 2024 год проведено 8 заседаний, на которое приглашены 171 налогоплательщик).</w:t>
      </w:r>
      <w:r>
        <w:rPr>
          <w:szCs w:val="24"/>
          <w:highlight w:val="yellow"/>
        </w:rPr>
        <w:t xml:space="preserve"> </w:t>
      </w:r>
    </w:p>
    <w:p w:rsidR="00D22B72" w:rsidRDefault="009C09E2">
      <w:pPr>
        <w:widowControl w:val="0"/>
        <w:spacing w:after="0" w:line="336" w:lineRule="auto"/>
        <w:ind w:firstLine="709"/>
        <w:jc w:val="both"/>
        <w:rPr>
          <w:szCs w:val="24"/>
          <w:highlight w:val="yellow"/>
        </w:rPr>
      </w:pPr>
      <w:r>
        <w:rPr>
          <w:szCs w:val="24"/>
        </w:rPr>
        <w:t xml:space="preserve">По результатам работы МВК за 2025 год, общая сумма погашенной задолженности во </w:t>
      </w:r>
      <w:r>
        <w:rPr>
          <w:szCs w:val="24"/>
        </w:rPr>
        <w:lastRenderedPageBreak/>
        <w:t>все уровни бюджетной системы Российской Федерации составила 304 335 610,00 руб., что на 208 462 760,00 руб. больше по сравнению с предшествующим годом (за 2024 год -    95 872 850,00 руб.).</w:t>
      </w:r>
      <w:r>
        <w:rPr>
          <w:szCs w:val="24"/>
          <w:highlight w:val="yellow"/>
        </w:rPr>
        <w:t xml:space="preserve">  </w:t>
      </w:r>
    </w:p>
    <w:p w:rsidR="00D22B72" w:rsidRDefault="009C09E2">
      <w:pPr>
        <w:widowControl w:val="0"/>
        <w:spacing w:after="0" w:line="336" w:lineRule="auto"/>
        <w:ind w:firstLine="709"/>
        <w:jc w:val="both"/>
        <w:rPr>
          <w:szCs w:val="24"/>
        </w:rPr>
      </w:pPr>
      <w:r>
        <w:rPr>
          <w:szCs w:val="24"/>
        </w:rPr>
        <w:t xml:space="preserve">Расходы бюджета Артемовского городского округа в 2025 году исполнены в рамках реализации муниципальных программ и непрограммных направлений деятельности и составили  7 676 111 583,86 руб., это 97,14 % от общего объема бюджетных ассигнований сводной бюджетной росписи бюджета Артемовского городского округа, а это 7 902 098 541,27 руб. (за 2024 год исполнение составило 97,25 %). </w:t>
      </w:r>
    </w:p>
    <w:p w:rsidR="00D22B72" w:rsidRDefault="009C09E2">
      <w:pPr>
        <w:widowControl w:val="0"/>
        <w:spacing w:after="0" w:line="336" w:lineRule="auto"/>
        <w:ind w:firstLine="709"/>
        <w:jc w:val="both"/>
        <w:rPr>
          <w:szCs w:val="24"/>
        </w:rPr>
      </w:pPr>
      <w:r>
        <w:rPr>
          <w:szCs w:val="24"/>
        </w:rPr>
        <w:t>На реализацию 23 муниципальных программ в бюджете Артемовского городского округа на 2025 год предусмотрено 6 914 920 414,56 руб. (87,5 % от общего объема бюджетных ассигнований сводной бюджетной росписи бюджета Артемовского городского округа), исполнение составило 6 763 595 298,96 руб., или 97,8 %. По сравнению с 2024 годом расходы на реализацию муниципальных программ увеличены на 189 028 507,32 руб. (в 2024 году было предусмотрено 6 725 891 907,24 руб. (87,9 % от общего объема бюджетных ассигнований сводной бюджетной росписи бюджета Артемовского городского округа), исполнение в рамках муниципальных программ за 2024 год составило 6 562 967 365,38 руб., или 97,6 %.</w:t>
      </w:r>
    </w:p>
    <w:p w:rsidR="00D22B72" w:rsidRDefault="009C09E2">
      <w:pPr>
        <w:spacing w:after="0" w:line="336" w:lineRule="auto"/>
        <w:ind w:firstLine="540"/>
        <w:jc w:val="both"/>
        <w:rPr>
          <w:szCs w:val="24"/>
        </w:rPr>
      </w:pPr>
      <w:r>
        <w:rPr>
          <w:rStyle w:val="selected"/>
          <w:szCs w:val="24"/>
        </w:rPr>
        <w:t>В целях повышения прозрачности (открытости) бюджета Артемовского городского округа на постоянной основе публикуется информация о бюджетных данных в формате «Бюджет для граждан» на официальном сайте Артемовского городского округа в разделе «Открытый бюджет для граждан». В 2025 году по результатам комплексной оценки</w:t>
      </w:r>
      <w:r>
        <w:rPr>
          <w:rStyle w:val="selected"/>
          <w:b/>
          <w:szCs w:val="24"/>
        </w:rPr>
        <w:t xml:space="preserve"> </w:t>
      </w:r>
      <w:r>
        <w:rPr>
          <w:rStyle w:val="selected"/>
          <w:szCs w:val="24"/>
        </w:rPr>
        <w:t xml:space="preserve">за              2024 год Артемовскому городскому округу присвоена </w:t>
      </w:r>
      <w:r>
        <w:rPr>
          <w:rStyle w:val="selected"/>
          <w:szCs w:val="24"/>
          <w:lang w:val="en-US"/>
        </w:rPr>
        <w:t>I</w:t>
      </w:r>
      <w:r>
        <w:rPr>
          <w:rStyle w:val="selected"/>
          <w:szCs w:val="24"/>
        </w:rPr>
        <w:t xml:space="preserve"> степень открытости бюджетных данных – наилучшая из трех возможных степеней </w:t>
      </w:r>
      <w:r>
        <w:rPr>
          <w:szCs w:val="24"/>
        </w:rPr>
        <w:t>(96 балов из максимальных 96).</w:t>
      </w:r>
    </w:p>
    <w:p w:rsidR="00D22B72" w:rsidRDefault="009C09E2">
      <w:pPr>
        <w:widowControl w:val="0"/>
        <w:spacing w:after="0" w:line="336" w:lineRule="auto"/>
        <w:ind w:firstLine="709"/>
        <w:jc w:val="both"/>
        <w:rPr>
          <w:szCs w:val="24"/>
        </w:rPr>
      </w:pPr>
      <w:r>
        <w:rPr>
          <w:rFonts w:eastAsia="Calibri"/>
          <w:szCs w:val="24"/>
        </w:rPr>
        <w:t>Для создания стимулов повышения качества управления бюджетным процессом в муниципальных образованиях, обеспечения повышения эффективности использования бюджетных средств и создания стимулов муниципальным образованиям к внедрению передовых технологий управления бюджетным процессом предусмотрена система мониторинга и оценки качества управления бюджетным процессом в муниципальных образованиях Приморского края, проводимая министерством финансов Приморского края. В 2025 году по результатам мониторинга и оценки качества управления бюджетным процессом</w:t>
      </w:r>
      <w:r>
        <w:rPr>
          <w:szCs w:val="24"/>
        </w:rPr>
        <w:t xml:space="preserve"> за 2024 год Артемовскому городскому округу присвоена </w:t>
      </w:r>
      <w:r>
        <w:rPr>
          <w:szCs w:val="24"/>
          <w:lang w:val="en-US"/>
        </w:rPr>
        <w:t>I</w:t>
      </w:r>
      <w:r>
        <w:rPr>
          <w:szCs w:val="24"/>
        </w:rPr>
        <w:t xml:space="preserve"> степень качества управления бюджетным процессом и предоставлен грант в целях поощрения за достигнутые результаты в работе по повышению качества управления бюджетным процессом органами местного самоуправления в размере    1 651 520,00 руб.</w:t>
      </w:r>
    </w:p>
    <w:p w:rsidR="00D22B72" w:rsidRDefault="009C09E2">
      <w:pPr>
        <w:widowControl w:val="0"/>
        <w:spacing w:after="0" w:line="336" w:lineRule="auto"/>
        <w:ind w:firstLine="709"/>
        <w:jc w:val="both"/>
        <w:rPr>
          <w:rFonts w:eastAsia="Calibri"/>
          <w:lang w:eastAsia="en-US"/>
        </w:rPr>
      </w:pPr>
      <w:r>
        <w:rPr>
          <w:rStyle w:val="selected"/>
          <w:szCs w:val="24"/>
        </w:rPr>
        <w:t xml:space="preserve">Кроме того, на едином портале бюджетной системы Российской Федерации, являющемся составной частью системы «Электронный бюджет», в информационно-телекоммуникационной сети Интернет </w:t>
      </w:r>
      <w:r>
        <w:rPr>
          <w:rFonts w:eastAsia="Calibri"/>
          <w:szCs w:val="24"/>
          <w:lang w:eastAsia="en-US"/>
        </w:rPr>
        <w:t xml:space="preserve">размещается и систематически поддерживается в актуальном состоянии информация по 65 </w:t>
      </w:r>
      <w:r>
        <w:rPr>
          <w:szCs w:val="24"/>
        </w:rPr>
        <w:t>формам (формулярам)</w:t>
      </w:r>
      <w:r>
        <w:rPr>
          <w:rFonts w:eastAsia="Calibri"/>
          <w:szCs w:val="24"/>
          <w:lang w:eastAsia="en-US"/>
        </w:rPr>
        <w:t xml:space="preserve">, имеющая отношение к бюджетному процессу. Это позволяет принимать участие  в управлении бюджетным процессом </w:t>
      </w:r>
      <w:r>
        <w:rPr>
          <w:rFonts w:eastAsia="Calibri"/>
          <w:szCs w:val="24"/>
          <w:lang w:eastAsia="en-US"/>
        </w:rPr>
        <w:lastRenderedPageBreak/>
        <w:t>всем заинтересованным гражданам.</w:t>
      </w:r>
    </w:p>
    <w:p w:rsidR="00D22B72" w:rsidRDefault="009C09E2">
      <w:pPr>
        <w:widowControl w:val="0"/>
        <w:spacing w:after="0" w:line="336" w:lineRule="auto"/>
        <w:ind w:firstLine="709"/>
        <w:jc w:val="both"/>
        <w:rPr>
          <w:rFonts w:eastAsia="Calibri"/>
          <w:color w:val="000000" w:themeColor="text1"/>
        </w:rPr>
      </w:pPr>
      <w:r>
        <w:rPr>
          <w:rFonts w:eastAsia="Calibri"/>
          <w:color w:val="000000" w:themeColor="text1"/>
          <w:lang w:eastAsia="en-US"/>
        </w:rPr>
        <w:t xml:space="preserve">В целях прозрачности движения финансовых потоков учреждений, учетных процессов, а также в целях повышения качества бухгалтерского учета и управления дебиторской и кредиторской задолженностью реализован проект по переходу на централизованную модель бухгалтерского учета. Создана единая централизованная информационная система Артемовского городского округа по бухгалтерскому учету и отчетности (далее – ЕЦИС). Обеспечено ведение бухгалтерского учета всех 74 муниципальных учреждений округа в едином пространстве. В 2025 году продолжены мероприятия по усовершенствованию функций и настроек ЕЦИС для работы бухгалтерских служб учреждений. Кроме того, создание ЕЦИС </w:t>
      </w:r>
      <w:r>
        <w:rPr>
          <w:szCs w:val="24"/>
        </w:rPr>
        <w:t xml:space="preserve">усилило функции внутреннего муниципального финансового контроля и позволило внедрить в контрольную деятельность новые прогрессивные методы контроля, которые направлены на предупреждение нарушений, что в свою очередь положительно влияет на результат деятельности муниципальных учреждений в </w:t>
      </w:r>
      <w:r>
        <w:t xml:space="preserve">финансово-бюджетной </w:t>
      </w:r>
      <w:r>
        <w:rPr>
          <w:szCs w:val="24"/>
        </w:rPr>
        <w:t>сфере.</w:t>
      </w:r>
    </w:p>
    <w:p w:rsidR="00D22B72" w:rsidRDefault="009C09E2">
      <w:pPr>
        <w:widowControl w:val="0"/>
        <w:spacing w:after="0" w:line="336" w:lineRule="auto"/>
        <w:ind w:firstLine="709"/>
        <w:jc w:val="both"/>
        <w:rPr>
          <w:rFonts w:eastAsia="Calibri"/>
          <w:lang w:eastAsia="en-US"/>
        </w:rPr>
      </w:pPr>
      <w:r>
        <w:rPr>
          <w:rFonts w:eastAsia="Calibri"/>
          <w:lang w:eastAsia="en-US"/>
        </w:rPr>
        <w:t xml:space="preserve">Всего за 2025 год проведено 11 контрольных мероприятий (в том числе 3 внеплановых), по результатам которых выявлено 157 нарушений в финансово-бюджетной сфере, объем проверенных средств составил 2 585 035 474,68 руб. В отношении главных бухгалтеров проверяемых учреждений были составлены 3 административных протокола, на основании которых судом назначены предупреждение и штрафы на общую сумму 25 000,00 руб., которые поступили в местный бюджет в отчетном году. Кроме того, в бюджет возвращено неправомерно израсходованных средств в сумме 162 801,45 руб., выявленных к возмещению в 2025 году. </w:t>
      </w:r>
    </w:p>
    <w:p w:rsidR="00D22B72" w:rsidRDefault="00D22B72">
      <w:pPr>
        <w:widowControl w:val="0"/>
        <w:spacing w:after="0"/>
        <w:ind w:firstLine="709"/>
        <w:jc w:val="both"/>
        <w:rPr>
          <w:rStyle w:val="selected"/>
          <w:szCs w:val="24"/>
        </w:rPr>
      </w:pPr>
    </w:p>
    <w:p w:rsidR="00D22B72" w:rsidRDefault="009C09E2">
      <w:pPr>
        <w:widowControl w:val="0"/>
        <w:spacing w:after="0"/>
        <w:ind w:firstLine="709"/>
        <w:jc w:val="both"/>
        <w:rPr>
          <w:rStyle w:val="selected"/>
          <w:b/>
          <w:szCs w:val="24"/>
        </w:rPr>
      </w:pPr>
      <w:r>
        <w:rPr>
          <w:rStyle w:val="selected"/>
          <w:b/>
          <w:szCs w:val="24"/>
        </w:rPr>
        <w:t>Управление муниципальной собственностью</w:t>
      </w:r>
    </w:p>
    <w:p w:rsidR="00D22B72" w:rsidRDefault="009C09E2">
      <w:pPr>
        <w:spacing w:after="0" w:line="336" w:lineRule="auto"/>
        <w:ind w:firstLine="720"/>
        <w:jc w:val="both"/>
        <w:rPr>
          <w:szCs w:val="24"/>
        </w:rPr>
      </w:pPr>
      <w:r>
        <w:rPr>
          <w:szCs w:val="24"/>
        </w:rPr>
        <w:t xml:space="preserve">На 01.01.2026 г. в реестре муниципального имущества Артемовского городского округа числится </w:t>
      </w:r>
      <w:r>
        <w:rPr>
          <w:color w:val="000000" w:themeColor="text1"/>
          <w:szCs w:val="24"/>
        </w:rPr>
        <w:t xml:space="preserve">38 019  </w:t>
      </w:r>
      <w:r>
        <w:rPr>
          <w:szCs w:val="24"/>
        </w:rPr>
        <w:t xml:space="preserve">объектов балансовой стоимостью </w:t>
      </w:r>
      <w:r>
        <w:rPr>
          <w:color w:val="000000" w:themeColor="text1"/>
          <w:szCs w:val="24"/>
        </w:rPr>
        <w:t xml:space="preserve">11 608,2 </w:t>
      </w:r>
      <w:r>
        <w:rPr>
          <w:szCs w:val="24"/>
        </w:rPr>
        <w:t xml:space="preserve"> млн руб. В казне числится </w:t>
      </w:r>
      <w:r>
        <w:rPr>
          <w:color w:val="000000" w:themeColor="text1"/>
          <w:szCs w:val="24"/>
        </w:rPr>
        <w:t xml:space="preserve">4 858 </w:t>
      </w:r>
      <w:r>
        <w:rPr>
          <w:szCs w:val="24"/>
        </w:rPr>
        <w:t xml:space="preserve">объектов балансовой стоимостью </w:t>
      </w:r>
      <w:r>
        <w:rPr>
          <w:color w:val="000000" w:themeColor="text1"/>
          <w:szCs w:val="24"/>
        </w:rPr>
        <w:t xml:space="preserve">3410,3 </w:t>
      </w:r>
      <w:r>
        <w:rPr>
          <w:szCs w:val="24"/>
        </w:rPr>
        <w:t xml:space="preserve"> млн руб.</w:t>
      </w:r>
    </w:p>
    <w:p w:rsidR="00D22B72" w:rsidRDefault="009C09E2">
      <w:pPr>
        <w:spacing w:after="0" w:line="336" w:lineRule="auto"/>
        <w:ind w:firstLine="720"/>
        <w:jc w:val="both"/>
        <w:rPr>
          <w:color w:val="000000"/>
          <w:szCs w:val="24"/>
          <w:highlight w:val="white"/>
        </w:rPr>
      </w:pPr>
      <w:r>
        <w:rPr>
          <w:szCs w:val="24"/>
        </w:rPr>
        <w:t xml:space="preserve">В муниципальную собственность Артемовского городского округа из федеральной собственности </w:t>
      </w:r>
      <w:r>
        <w:rPr>
          <w:color w:val="000000"/>
          <w:szCs w:val="24"/>
        </w:rPr>
        <w:t>передано сооружение гражданской обороны, расположенное по адресу: г. Артеме, ул. Пархоменко, 15 (площадь застройки 102 кв. м).</w:t>
      </w:r>
      <w:r>
        <w:rPr>
          <w:szCs w:val="24"/>
        </w:rPr>
        <w:t xml:space="preserve"> </w:t>
      </w:r>
      <w:r>
        <w:rPr>
          <w:color w:val="000000"/>
          <w:szCs w:val="24"/>
        </w:rPr>
        <w:t>Из государственной собственности Приморского края перед</w:t>
      </w:r>
      <w:r>
        <w:rPr>
          <w:color w:val="000000" w:themeColor="text1"/>
          <w:szCs w:val="24"/>
        </w:rPr>
        <w:t xml:space="preserve">ано одно </w:t>
      </w:r>
      <w:r>
        <w:rPr>
          <w:color w:val="000000"/>
          <w:szCs w:val="24"/>
        </w:rPr>
        <w:t xml:space="preserve">сооружение коммунального хозяйства - водопроводная сеть, расположенная в районе ул. Партизанской, 8 (протяженность 11 метров), а также                  </w:t>
      </w:r>
      <w:r>
        <w:rPr>
          <w:color w:val="000000"/>
          <w:szCs w:val="24"/>
          <w:highlight w:val="white"/>
        </w:rPr>
        <w:t>3 автобуса для перевозки детей, один грузовой ЗИЛ.</w:t>
      </w:r>
    </w:p>
    <w:p w:rsidR="00D22B72" w:rsidRDefault="009C09E2">
      <w:pPr>
        <w:spacing w:after="0" w:line="336" w:lineRule="auto"/>
        <w:ind w:firstLine="720"/>
        <w:jc w:val="both"/>
        <w:rPr>
          <w:szCs w:val="24"/>
        </w:rPr>
      </w:pPr>
      <w:r>
        <w:rPr>
          <w:szCs w:val="24"/>
        </w:rPr>
        <w:t>Выявлено 55 объектов бесхозяйного имущества. На учет в Росреестр поставлен             51 объект (водопроводные и канализационные сети, проезды, колодцы питьевой воды и др.)</w:t>
      </w:r>
    </w:p>
    <w:p w:rsidR="00D22B72" w:rsidRDefault="009C09E2">
      <w:pPr>
        <w:spacing w:after="0" w:line="336" w:lineRule="auto"/>
        <w:ind w:firstLine="720"/>
        <w:jc w:val="both"/>
        <w:rPr>
          <w:szCs w:val="24"/>
        </w:rPr>
      </w:pPr>
      <w:r>
        <w:rPr>
          <w:szCs w:val="24"/>
        </w:rPr>
        <w:t xml:space="preserve">Право муниципальной собственности зарегистрировано на </w:t>
      </w:r>
      <w:r>
        <w:rPr>
          <w:color w:val="000000"/>
          <w:szCs w:val="24"/>
        </w:rPr>
        <w:t>250 объектов,</w:t>
      </w:r>
      <w:r>
        <w:rPr>
          <w:szCs w:val="24"/>
        </w:rPr>
        <w:t xml:space="preserve"> среди них  171 квартира,  внутриквартальные проезды, сети водоснабжения и водоотведения.  </w:t>
      </w:r>
    </w:p>
    <w:p w:rsidR="00D22B72" w:rsidRDefault="009C09E2">
      <w:pPr>
        <w:widowControl w:val="0"/>
        <w:spacing w:after="0" w:line="336" w:lineRule="auto"/>
        <w:ind w:firstLine="720"/>
        <w:jc w:val="both"/>
        <w:rPr>
          <w:color w:val="000000" w:themeColor="text1"/>
          <w:szCs w:val="24"/>
        </w:rPr>
      </w:pPr>
      <w:r>
        <w:rPr>
          <w:color w:val="000000" w:themeColor="text1"/>
          <w:szCs w:val="24"/>
        </w:rPr>
        <w:t xml:space="preserve">В отчетном периоде проведено 5 электронных аукционов по продаже муниципального имущества. По итогам проведенных аукционов реализовано </w:t>
      </w:r>
      <w:r>
        <w:rPr>
          <w:szCs w:val="24"/>
        </w:rPr>
        <w:t xml:space="preserve">нежилое помещение (ул. Херсонская, 1), нежилое здание (ул. Есенина, 44а) с земельным участком, нежилые здания  в </w:t>
      </w:r>
      <w:r>
        <w:rPr>
          <w:szCs w:val="24"/>
        </w:rPr>
        <w:lastRenderedPageBreak/>
        <w:t xml:space="preserve">районе б. Муравьиной, 41 </w:t>
      </w:r>
      <w:r>
        <w:rPr>
          <w:color w:val="000000" w:themeColor="text1"/>
          <w:szCs w:val="24"/>
        </w:rPr>
        <w:t>на общую сумму 23 280 тыс. руб..</w:t>
      </w:r>
    </w:p>
    <w:p w:rsidR="00D22B72" w:rsidRDefault="009C09E2">
      <w:pPr>
        <w:widowControl w:val="0"/>
        <w:spacing w:after="0" w:line="336" w:lineRule="auto"/>
        <w:ind w:firstLine="720"/>
        <w:jc w:val="both"/>
        <w:rPr>
          <w:color w:val="000000" w:themeColor="text1"/>
          <w:szCs w:val="24"/>
        </w:rPr>
      </w:pPr>
      <w:r>
        <w:rPr>
          <w:color w:val="000000" w:themeColor="text1"/>
          <w:szCs w:val="24"/>
        </w:rPr>
        <w:t xml:space="preserve">Кроме этого, </w:t>
      </w:r>
      <w:r>
        <w:rPr>
          <w:color w:val="000000"/>
          <w:szCs w:val="24"/>
        </w:rPr>
        <w:t>предоставлено преимущественное право приобретения арендуемого имущества субъекту малого и среднего предпринимательства - нежилого помещения по ул. Михайловской, 10 на сумму 806 тыс. руб. с рассрочкой платежа на 5 лет.</w:t>
      </w:r>
      <w:r>
        <w:rPr>
          <w:color w:val="000000" w:themeColor="text1"/>
          <w:szCs w:val="24"/>
        </w:rPr>
        <w:t xml:space="preserve"> </w:t>
      </w:r>
    </w:p>
    <w:p w:rsidR="00D22B72" w:rsidRDefault="009C09E2">
      <w:pPr>
        <w:spacing w:after="0" w:line="336" w:lineRule="auto"/>
        <w:ind w:firstLine="720"/>
        <w:jc w:val="both"/>
        <w:rPr>
          <w:color w:val="000000"/>
          <w:highlight w:val="yellow"/>
        </w:rPr>
      </w:pPr>
      <w:r>
        <w:rPr>
          <w:szCs w:val="24"/>
        </w:rPr>
        <w:t xml:space="preserve">От реализации муниципального имущества в 2025 году в бюджет округа поступило  13 054 тыс. руб. (в 2024 году – 5 818,5 тыс. руб.), годовой план выполнен на 103,8  %. </w:t>
      </w:r>
    </w:p>
    <w:p w:rsidR="00D22B72" w:rsidRDefault="009C09E2">
      <w:pPr>
        <w:spacing w:after="0" w:line="336" w:lineRule="auto"/>
        <w:ind w:firstLine="720"/>
        <w:jc w:val="both"/>
        <w:rPr>
          <w:color w:val="000000" w:themeColor="text1"/>
          <w:szCs w:val="24"/>
        </w:rPr>
      </w:pPr>
      <w:r>
        <w:rPr>
          <w:color w:val="000000" w:themeColor="text1"/>
          <w:szCs w:val="24"/>
        </w:rPr>
        <w:t xml:space="preserve">Проведено 15 заседаний комиссии по аренде и использованию помещений и имущества муниципальной собственности, на которых рассмотрено более 183 вопросов. От сдачи в аренду муниципальных зданий, помещений и имущества, находящихся в казне, в бюджет округа поступило 10,4 млн руб., что составило 107,4 % годового планового задания и 111,8 % к уровню 2024 года. </w:t>
      </w:r>
    </w:p>
    <w:p w:rsidR="00D22B72" w:rsidRDefault="009C09E2">
      <w:pPr>
        <w:spacing w:after="0" w:line="336" w:lineRule="auto"/>
        <w:ind w:firstLine="720"/>
        <w:jc w:val="both"/>
        <w:rPr>
          <w:szCs w:val="24"/>
        </w:rPr>
      </w:pPr>
      <w:r>
        <w:rPr>
          <w:szCs w:val="24"/>
        </w:rPr>
        <w:t>В целях реализации масштабных инвестиционных проектов на территории Артемовского городского округа с 12 организациями заключены договоры аренды земельных участков (ООО «ВОСТОК РЕЗОРТС», ООО «ФинИнвест», ООО «Трансконтейнер»,  АО «КРПК», ООО «Спортивный стрелковый комплекс Топган», ПАО Россети, ООО «СЗ Рохан»,                    АО КРЖС, ООО «Специализированный застройщик Градострой», ООО «СЗ Берзарина», ООО «СЗ Клубный дом», ООО «СЗ Котовский»).</w:t>
      </w:r>
    </w:p>
    <w:p w:rsidR="00D22B72" w:rsidRDefault="009C09E2">
      <w:pPr>
        <w:spacing w:after="0" w:line="336" w:lineRule="auto"/>
        <w:ind w:firstLine="720"/>
        <w:jc w:val="both"/>
        <w:rPr>
          <w:szCs w:val="24"/>
        </w:rPr>
      </w:pPr>
      <w:r>
        <w:rPr>
          <w:szCs w:val="24"/>
        </w:rPr>
        <w:t>В отчетном году заключено 333 договора аренды земельных участков. Всего по состоянию на 01.01.2026 г. действуют 6 062 договора аренды земельных участков.</w:t>
      </w:r>
    </w:p>
    <w:p w:rsidR="00D22B72" w:rsidRDefault="009C09E2">
      <w:pPr>
        <w:spacing w:after="0" w:line="336" w:lineRule="auto"/>
        <w:ind w:firstLine="720"/>
        <w:jc w:val="both"/>
        <w:rPr>
          <w:color w:val="000000" w:themeColor="text1"/>
          <w:szCs w:val="24"/>
        </w:rPr>
      </w:pPr>
      <w:r>
        <w:rPr>
          <w:color w:val="000000" w:themeColor="text1"/>
          <w:szCs w:val="24"/>
        </w:rPr>
        <w:t xml:space="preserve">Доходы городского бюджета от аренды земельных участков, государственная собственность на которые не разграничена, в 2025 году составили 269,4 млн руб., или 96,56 % от годового планового задания, и составили 78,8 % к уровню 2024 года. </w:t>
      </w:r>
    </w:p>
    <w:p w:rsidR="00D22B72" w:rsidRDefault="009C09E2">
      <w:pPr>
        <w:widowControl w:val="0"/>
        <w:spacing w:after="0" w:line="336" w:lineRule="auto"/>
        <w:ind w:firstLine="709"/>
        <w:jc w:val="both"/>
        <w:rPr>
          <w:bCs/>
          <w:iCs/>
          <w:szCs w:val="24"/>
        </w:rPr>
      </w:pPr>
      <w:r>
        <w:rPr>
          <w:bCs/>
          <w:iCs/>
          <w:szCs w:val="24"/>
        </w:rPr>
        <w:t xml:space="preserve">В отчетном периоде проводилась работа по предоставлению в собственность земельных участков, расположенных на территории Артемовского городского округа (Таблица 1). </w:t>
      </w:r>
    </w:p>
    <w:p w:rsidR="00D22B72" w:rsidRDefault="00D22B72">
      <w:pPr>
        <w:spacing w:after="0"/>
        <w:jc w:val="right"/>
        <w:rPr>
          <w:bCs/>
          <w:iCs/>
          <w:sz w:val="16"/>
          <w:highlight w:val="yellow"/>
        </w:rPr>
      </w:pPr>
    </w:p>
    <w:p w:rsidR="00D22B72" w:rsidRDefault="009C09E2">
      <w:pPr>
        <w:spacing w:after="0"/>
        <w:jc w:val="right"/>
        <w:rPr>
          <w:bCs/>
          <w:iCs/>
        </w:rPr>
      </w:pPr>
      <w:r>
        <w:rPr>
          <w:bCs/>
          <w:iCs/>
        </w:rPr>
        <w:t>Таблица 1</w:t>
      </w:r>
    </w:p>
    <w:p w:rsidR="00D22B72" w:rsidRDefault="009C09E2">
      <w:pPr>
        <w:spacing w:after="0"/>
        <w:jc w:val="center"/>
        <w:rPr>
          <w:b/>
          <w:bCs/>
          <w:iCs/>
        </w:rPr>
      </w:pPr>
      <w:r>
        <w:rPr>
          <w:b/>
          <w:bCs/>
          <w:iCs/>
        </w:rPr>
        <w:t>Предоставление земельных участков в собственность и в аренду</w:t>
      </w:r>
    </w:p>
    <w:p w:rsidR="00D22B72" w:rsidRDefault="00D22B72">
      <w:pPr>
        <w:spacing w:after="0"/>
        <w:jc w:val="center"/>
        <w:rPr>
          <w:b/>
          <w:bCs/>
          <w:iCs/>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5386"/>
        <w:gridCol w:w="992"/>
        <w:gridCol w:w="850"/>
        <w:gridCol w:w="1809"/>
      </w:tblGrid>
      <w:tr w:rsidR="00D22B72">
        <w:trPr>
          <w:jc w:val="right"/>
        </w:trPr>
        <w:tc>
          <w:tcPr>
            <w:tcW w:w="709" w:type="dxa"/>
          </w:tcPr>
          <w:p w:rsidR="00D22B72" w:rsidRDefault="009C09E2">
            <w:pPr>
              <w:spacing w:after="0"/>
              <w:ind w:right="-1"/>
              <w:jc w:val="center"/>
              <w:rPr>
                <w:b/>
                <w:sz w:val="20"/>
              </w:rPr>
            </w:pPr>
            <w:r>
              <w:rPr>
                <w:b/>
                <w:sz w:val="20"/>
              </w:rPr>
              <w:t>№</w:t>
            </w:r>
          </w:p>
          <w:p w:rsidR="00D22B72" w:rsidRDefault="009C09E2">
            <w:pPr>
              <w:spacing w:after="0"/>
              <w:ind w:right="-1"/>
              <w:jc w:val="center"/>
              <w:rPr>
                <w:b/>
                <w:sz w:val="20"/>
              </w:rPr>
            </w:pPr>
            <w:r>
              <w:rPr>
                <w:b/>
                <w:sz w:val="20"/>
              </w:rPr>
              <w:t>п/п</w:t>
            </w:r>
          </w:p>
        </w:tc>
        <w:tc>
          <w:tcPr>
            <w:tcW w:w="5386" w:type="dxa"/>
          </w:tcPr>
          <w:p w:rsidR="00D22B72" w:rsidRDefault="009C09E2">
            <w:pPr>
              <w:spacing w:after="0"/>
              <w:ind w:right="-1"/>
              <w:jc w:val="center"/>
              <w:rPr>
                <w:b/>
                <w:sz w:val="20"/>
              </w:rPr>
            </w:pPr>
            <w:r>
              <w:rPr>
                <w:b/>
                <w:sz w:val="20"/>
              </w:rPr>
              <w:t>Наименование услуги</w:t>
            </w:r>
          </w:p>
        </w:tc>
        <w:tc>
          <w:tcPr>
            <w:tcW w:w="992" w:type="dxa"/>
          </w:tcPr>
          <w:p w:rsidR="00D22B72" w:rsidRDefault="009C09E2">
            <w:pPr>
              <w:spacing w:after="0"/>
              <w:ind w:right="-1"/>
              <w:jc w:val="center"/>
              <w:rPr>
                <w:b/>
                <w:sz w:val="20"/>
              </w:rPr>
            </w:pPr>
            <w:r>
              <w:rPr>
                <w:b/>
                <w:sz w:val="20"/>
              </w:rPr>
              <w:t>2024  г.</w:t>
            </w:r>
          </w:p>
        </w:tc>
        <w:tc>
          <w:tcPr>
            <w:tcW w:w="850" w:type="dxa"/>
          </w:tcPr>
          <w:p w:rsidR="00D22B72" w:rsidRDefault="009C09E2">
            <w:pPr>
              <w:spacing w:after="0"/>
              <w:ind w:right="-1"/>
              <w:jc w:val="center"/>
              <w:rPr>
                <w:b/>
                <w:sz w:val="20"/>
              </w:rPr>
            </w:pPr>
            <w:r>
              <w:rPr>
                <w:b/>
                <w:sz w:val="20"/>
              </w:rPr>
              <w:t>2025 г.</w:t>
            </w:r>
          </w:p>
        </w:tc>
        <w:tc>
          <w:tcPr>
            <w:tcW w:w="1809" w:type="dxa"/>
          </w:tcPr>
          <w:p w:rsidR="00D22B72" w:rsidRDefault="009C09E2">
            <w:pPr>
              <w:spacing w:after="0"/>
              <w:jc w:val="center"/>
              <w:rPr>
                <w:b/>
                <w:sz w:val="20"/>
              </w:rPr>
            </w:pPr>
            <w:r>
              <w:rPr>
                <w:b/>
                <w:sz w:val="20"/>
              </w:rPr>
              <w:t>Темп изменения</w:t>
            </w:r>
          </w:p>
          <w:p w:rsidR="00D22B72" w:rsidRDefault="009C09E2">
            <w:pPr>
              <w:spacing w:after="0"/>
              <w:ind w:right="-1"/>
              <w:jc w:val="center"/>
              <w:rPr>
                <w:b/>
                <w:sz w:val="20"/>
              </w:rPr>
            </w:pPr>
            <w:r>
              <w:rPr>
                <w:b/>
                <w:sz w:val="20"/>
              </w:rPr>
              <w:t>(2025 г. к 2024 г.)</w:t>
            </w:r>
          </w:p>
        </w:tc>
      </w:tr>
      <w:tr w:rsidR="00D22B72">
        <w:trPr>
          <w:jc w:val="right"/>
        </w:trPr>
        <w:tc>
          <w:tcPr>
            <w:tcW w:w="709" w:type="dxa"/>
          </w:tcPr>
          <w:p w:rsidR="00D22B72" w:rsidRDefault="009C09E2">
            <w:pPr>
              <w:spacing w:line="360" w:lineRule="auto"/>
              <w:ind w:right="-1"/>
              <w:rPr>
                <w:szCs w:val="24"/>
              </w:rPr>
            </w:pPr>
            <w:r>
              <w:rPr>
                <w:szCs w:val="24"/>
              </w:rPr>
              <w:t>1.</w:t>
            </w:r>
          </w:p>
        </w:tc>
        <w:tc>
          <w:tcPr>
            <w:tcW w:w="5386" w:type="dxa"/>
          </w:tcPr>
          <w:p w:rsidR="00D22B72" w:rsidRDefault="009C09E2">
            <w:pPr>
              <w:ind w:right="-1"/>
              <w:rPr>
                <w:szCs w:val="24"/>
              </w:rPr>
            </w:pPr>
            <w:r>
              <w:rPr>
                <w:szCs w:val="24"/>
              </w:rPr>
              <w:t>Предоставление земельных участков, расположенных на территории округа, в собственность за плату, ед.</w:t>
            </w:r>
          </w:p>
        </w:tc>
        <w:tc>
          <w:tcPr>
            <w:tcW w:w="992" w:type="dxa"/>
          </w:tcPr>
          <w:p w:rsidR="00D22B72" w:rsidRDefault="009C09E2">
            <w:pPr>
              <w:spacing w:line="360" w:lineRule="auto"/>
              <w:ind w:right="-1"/>
              <w:rPr>
                <w:szCs w:val="24"/>
              </w:rPr>
            </w:pPr>
            <w:r>
              <w:rPr>
                <w:szCs w:val="24"/>
              </w:rPr>
              <w:t>360</w:t>
            </w:r>
          </w:p>
        </w:tc>
        <w:tc>
          <w:tcPr>
            <w:tcW w:w="850" w:type="dxa"/>
          </w:tcPr>
          <w:p w:rsidR="00D22B72" w:rsidRDefault="009C09E2">
            <w:pPr>
              <w:spacing w:line="360" w:lineRule="auto"/>
              <w:ind w:right="-1"/>
              <w:rPr>
                <w:szCs w:val="24"/>
              </w:rPr>
            </w:pPr>
            <w:r>
              <w:rPr>
                <w:szCs w:val="24"/>
              </w:rPr>
              <w:t>445</w:t>
            </w:r>
          </w:p>
        </w:tc>
        <w:tc>
          <w:tcPr>
            <w:tcW w:w="1809" w:type="dxa"/>
          </w:tcPr>
          <w:p w:rsidR="00D22B72" w:rsidRDefault="009C09E2">
            <w:pPr>
              <w:spacing w:line="360" w:lineRule="auto"/>
              <w:ind w:right="-1"/>
              <w:rPr>
                <w:szCs w:val="24"/>
              </w:rPr>
            </w:pPr>
            <w:r>
              <w:rPr>
                <w:szCs w:val="24"/>
              </w:rPr>
              <w:t>123,6 %</w:t>
            </w:r>
          </w:p>
        </w:tc>
      </w:tr>
      <w:tr w:rsidR="00D22B72">
        <w:trPr>
          <w:jc w:val="right"/>
        </w:trPr>
        <w:tc>
          <w:tcPr>
            <w:tcW w:w="709" w:type="dxa"/>
          </w:tcPr>
          <w:p w:rsidR="00D22B72" w:rsidRDefault="009C09E2">
            <w:pPr>
              <w:spacing w:line="360" w:lineRule="auto"/>
              <w:ind w:right="-1"/>
              <w:rPr>
                <w:szCs w:val="24"/>
              </w:rPr>
            </w:pPr>
            <w:r>
              <w:rPr>
                <w:szCs w:val="24"/>
              </w:rPr>
              <w:t>2.</w:t>
            </w:r>
          </w:p>
        </w:tc>
        <w:tc>
          <w:tcPr>
            <w:tcW w:w="5386" w:type="dxa"/>
          </w:tcPr>
          <w:p w:rsidR="00D22B72" w:rsidRDefault="009C09E2">
            <w:pPr>
              <w:ind w:right="-1"/>
              <w:rPr>
                <w:szCs w:val="24"/>
              </w:rPr>
            </w:pPr>
            <w:r>
              <w:rPr>
                <w:szCs w:val="24"/>
              </w:rPr>
              <w:t xml:space="preserve">Предоставление земельных участков, расположенных на территории округа, в собственность бесплатно, в том числе: </w:t>
            </w:r>
          </w:p>
        </w:tc>
        <w:tc>
          <w:tcPr>
            <w:tcW w:w="992" w:type="dxa"/>
          </w:tcPr>
          <w:p w:rsidR="00D22B72" w:rsidRDefault="009C09E2">
            <w:pPr>
              <w:spacing w:line="360" w:lineRule="auto"/>
              <w:ind w:right="-1"/>
              <w:rPr>
                <w:szCs w:val="24"/>
              </w:rPr>
            </w:pPr>
            <w:r>
              <w:rPr>
                <w:szCs w:val="24"/>
              </w:rPr>
              <w:t>1506</w:t>
            </w:r>
          </w:p>
        </w:tc>
        <w:tc>
          <w:tcPr>
            <w:tcW w:w="850" w:type="dxa"/>
          </w:tcPr>
          <w:p w:rsidR="00D22B72" w:rsidRDefault="009C09E2">
            <w:pPr>
              <w:spacing w:line="360" w:lineRule="auto"/>
              <w:ind w:right="-1"/>
              <w:rPr>
                <w:szCs w:val="24"/>
              </w:rPr>
            </w:pPr>
            <w:r>
              <w:rPr>
                <w:szCs w:val="24"/>
              </w:rPr>
              <w:t>1449</w:t>
            </w:r>
          </w:p>
        </w:tc>
        <w:tc>
          <w:tcPr>
            <w:tcW w:w="1809" w:type="dxa"/>
          </w:tcPr>
          <w:p w:rsidR="00D22B72" w:rsidRDefault="009C09E2">
            <w:pPr>
              <w:spacing w:line="360" w:lineRule="auto"/>
              <w:ind w:right="-1"/>
              <w:rPr>
                <w:szCs w:val="24"/>
              </w:rPr>
            </w:pPr>
            <w:r>
              <w:rPr>
                <w:szCs w:val="24"/>
              </w:rPr>
              <w:t>96,2 %</w:t>
            </w:r>
          </w:p>
        </w:tc>
      </w:tr>
      <w:tr w:rsidR="00D22B72">
        <w:trPr>
          <w:jc w:val="right"/>
        </w:trPr>
        <w:tc>
          <w:tcPr>
            <w:tcW w:w="709" w:type="dxa"/>
          </w:tcPr>
          <w:p w:rsidR="00D22B72" w:rsidRDefault="009C09E2">
            <w:pPr>
              <w:spacing w:line="360" w:lineRule="auto"/>
              <w:ind w:right="-1"/>
              <w:rPr>
                <w:szCs w:val="24"/>
              </w:rPr>
            </w:pPr>
            <w:r>
              <w:rPr>
                <w:szCs w:val="24"/>
              </w:rPr>
              <w:t>2.1.</w:t>
            </w:r>
          </w:p>
        </w:tc>
        <w:tc>
          <w:tcPr>
            <w:tcW w:w="5386" w:type="dxa"/>
          </w:tcPr>
          <w:p w:rsidR="00D22B72" w:rsidRDefault="009C09E2">
            <w:pPr>
              <w:ind w:right="-1"/>
              <w:rPr>
                <w:szCs w:val="24"/>
              </w:rPr>
            </w:pPr>
            <w:r>
              <w:rPr>
                <w:szCs w:val="24"/>
              </w:rPr>
              <w:t>в садоводческих некоммерческих товариществах, ед.</w:t>
            </w:r>
          </w:p>
        </w:tc>
        <w:tc>
          <w:tcPr>
            <w:tcW w:w="992" w:type="dxa"/>
          </w:tcPr>
          <w:p w:rsidR="00D22B72" w:rsidRDefault="009C09E2">
            <w:pPr>
              <w:spacing w:line="360" w:lineRule="auto"/>
              <w:ind w:right="-1"/>
              <w:rPr>
                <w:szCs w:val="24"/>
              </w:rPr>
            </w:pPr>
            <w:r>
              <w:rPr>
                <w:szCs w:val="24"/>
              </w:rPr>
              <w:t>244</w:t>
            </w:r>
          </w:p>
        </w:tc>
        <w:tc>
          <w:tcPr>
            <w:tcW w:w="850" w:type="dxa"/>
          </w:tcPr>
          <w:p w:rsidR="00D22B72" w:rsidRDefault="009C09E2">
            <w:pPr>
              <w:spacing w:line="360" w:lineRule="auto"/>
              <w:ind w:right="-1"/>
              <w:rPr>
                <w:szCs w:val="24"/>
              </w:rPr>
            </w:pPr>
            <w:r>
              <w:rPr>
                <w:szCs w:val="24"/>
              </w:rPr>
              <w:t>258</w:t>
            </w:r>
          </w:p>
        </w:tc>
        <w:tc>
          <w:tcPr>
            <w:tcW w:w="1809" w:type="dxa"/>
          </w:tcPr>
          <w:p w:rsidR="00D22B72" w:rsidRDefault="009C09E2">
            <w:r>
              <w:t>105,7 %</w:t>
            </w:r>
          </w:p>
        </w:tc>
      </w:tr>
      <w:tr w:rsidR="00D22B72">
        <w:trPr>
          <w:trHeight w:val="327"/>
          <w:jc w:val="right"/>
        </w:trPr>
        <w:tc>
          <w:tcPr>
            <w:tcW w:w="709" w:type="dxa"/>
          </w:tcPr>
          <w:p w:rsidR="00D22B72" w:rsidRDefault="009C09E2">
            <w:pPr>
              <w:spacing w:line="360" w:lineRule="auto"/>
              <w:ind w:right="-1"/>
              <w:rPr>
                <w:color w:val="000000" w:themeColor="text1"/>
                <w:szCs w:val="24"/>
              </w:rPr>
            </w:pPr>
            <w:r>
              <w:rPr>
                <w:color w:val="000000" w:themeColor="text1"/>
                <w:szCs w:val="24"/>
              </w:rPr>
              <w:t>2.2.</w:t>
            </w:r>
          </w:p>
        </w:tc>
        <w:tc>
          <w:tcPr>
            <w:tcW w:w="5386" w:type="dxa"/>
          </w:tcPr>
          <w:p w:rsidR="00D22B72" w:rsidRDefault="009C09E2">
            <w:pPr>
              <w:ind w:right="-1"/>
              <w:rPr>
                <w:color w:val="000000" w:themeColor="text1"/>
                <w:szCs w:val="24"/>
              </w:rPr>
            </w:pPr>
            <w:r>
              <w:rPr>
                <w:color w:val="000000" w:themeColor="text1"/>
                <w:szCs w:val="24"/>
              </w:rPr>
              <w:t>в гаражно-строительных кооперативах, ед.</w:t>
            </w:r>
          </w:p>
        </w:tc>
        <w:tc>
          <w:tcPr>
            <w:tcW w:w="992" w:type="dxa"/>
          </w:tcPr>
          <w:p w:rsidR="00D22B72" w:rsidRDefault="009C09E2">
            <w:pPr>
              <w:spacing w:line="360" w:lineRule="auto"/>
              <w:ind w:right="-1"/>
              <w:rPr>
                <w:color w:val="000000" w:themeColor="text1"/>
                <w:szCs w:val="24"/>
              </w:rPr>
            </w:pPr>
            <w:r>
              <w:rPr>
                <w:color w:val="000000" w:themeColor="text1"/>
                <w:szCs w:val="24"/>
              </w:rPr>
              <w:t>688</w:t>
            </w:r>
          </w:p>
        </w:tc>
        <w:tc>
          <w:tcPr>
            <w:tcW w:w="850" w:type="dxa"/>
          </w:tcPr>
          <w:p w:rsidR="00D22B72" w:rsidRDefault="009C09E2">
            <w:pPr>
              <w:spacing w:line="360" w:lineRule="auto"/>
              <w:ind w:right="-1"/>
              <w:rPr>
                <w:color w:val="000000" w:themeColor="text1"/>
                <w:szCs w:val="24"/>
              </w:rPr>
            </w:pPr>
            <w:r>
              <w:rPr>
                <w:color w:val="000000" w:themeColor="text1"/>
                <w:szCs w:val="24"/>
              </w:rPr>
              <w:t>938</w:t>
            </w:r>
          </w:p>
        </w:tc>
        <w:tc>
          <w:tcPr>
            <w:tcW w:w="1809" w:type="dxa"/>
          </w:tcPr>
          <w:p w:rsidR="00D22B72" w:rsidRDefault="009C09E2">
            <w:pPr>
              <w:spacing w:line="360" w:lineRule="auto"/>
              <w:ind w:right="-1"/>
              <w:rPr>
                <w:color w:val="000000" w:themeColor="text1"/>
                <w:szCs w:val="24"/>
              </w:rPr>
            </w:pPr>
            <w:r>
              <w:rPr>
                <w:color w:val="000000" w:themeColor="text1"/>
                <w:szCs w:val="24"/>
              </w:rPr>
              <w:t>136,3 %</w:t>
            </w:r>
          </w:p>
        </w:tc>
      </w:tr>
      <w:tr w:rsidR="00D22B72">
        <w:trPr>
          <w:jc w:val="right"/>
        </w:trPr>
        <w:tc>
          <w:tcPr>
            <w:tcW w:w="709" w:type="dxa"/>
          </w:tcPr>
          <w:p w:rsidR="00D22B72" w:rsidRDefault="009C09E2">
            <w:pPr>
              <w:spacing w:line="360" w:lineRule="auto"/>
              <w:ind w:right="-1"/>
              <w:rPr>
                <w:szCs w:val="24"/>
              </w:rPr>
            </w:pPr>
            <w:r>
              <w:rPr>
                <w:szCs w:val="24"/>
              </w:rPr>
              <w:t>2.3.</w:t>
            </w:r>
          </w:p>
        </w:tc>
        <w:tc>
          <w:tcPr>
            <w:tcW w:w="5386" w:type="dxa"/>
          </w:tcPr>
          <w:p w:rsidR="00D22B72" w:rsidRDefault="009C09E2">
            <w:pPr>
              <w:spacing w:after="0"/>
            </w:pPr>
            <w:r>
              <w:rPr>
                <w:szCs w:val="24"/>
              </w:rPr>
              <w:t xml:space="preserve">в соответствии с Законом Приморского края </w:t>
            </w:r>
          </w:p>
          <w:p w:rsidR="00D22B72" w:rsidRDefault="009C09E2">
            <w:pPr>
              <w:spacing w:after="0"/>
            </w:pPr>
            <w:r>
              <w:rPr>
                <w:szCs w:val="24"/>
              </w:rPr>
              <w:t>от 29.12.2003 № 90-КЗ «О регулировании земельных отношений в Приморском крае», ед.</w:t>
            </w:r>
          </w:p>
        </w:tc>
        <w:tc>
          <w:tcPr>
            <w:tcW w:w="992" w:type="dxa"/>
          </w:tcPr>
          <w:p w:rsidR="00D22B72" w:rsidRDefault="009C09E2">
            <w:pPr>
              <w:spacing w:line="360" w:lineRule="auto"/>
              <w:ind w:right="-1"/>
              <w:rPr>
                <w:szCs w:val="24"/>
              </w:rPr>
            </w:pPr>
            <w:r>
              <w:rPr>
                <w:szCs w:val="24"/>
              </w:rPr>
              <w:t>375</w:t>
            </w:r>
          </w:p>
        </w:tc>
        <w:tc>
          <w:tcPr>
            <w:tcW w:w="850" w:type="dxa"/>
          </w:tcPr>
          <w:p w:rsidR="00D22B72" w:rsidRDefault="009C09E2">
            <w:pPr>
              <w:spacing w:line="360" w:lineRule="auto"/>
              <w:ind w:right="-1"/>
              <w:rPr>
                <w:szCs w:val="24"/>
              </w:rPr>
            </w:pPr>
            <w:r>
              <w:rPr>
                <w:szCs w:val="24"/>
              </w:rPr>
              <w:t>253</w:t>
            </w:r>
          </w:p>
        </w:tc>
        <w:tc>
          <w:tcPr>
            <w:tcW w:w="1809" w:type="dxa"/>
          </w:tcPr>
          <w:p w:rsidR="00D22B72" w:rsidRDefault="009C09E2">
            <w:r>
              <w:t>67,5 %</w:t>
            </w:r>
          </w:p>
        </w:tc>
      </w:tr>
      <w:tr w:rsidR="00D22B72">
        <w:trPr>
          <w:trHeight w:val="494"/>
          <w:jc w:val="right"/>
        </w:trPr>
        <w:tc>
          <w:tcPr>
            <w:tcW w:w="709" w:type="dxa"/>
          </w:tcPr>
          <w:p w:rsidR="00D22B72" w:rsidRDefault="00D22B72">
            <w:pPr>
              <w:spacing w:line="360" w:lineRule="auto"/>
              <w:ind w:right="-1"/>
              <w:rPr>
                <w:color w:val="000000" w:themeColor="text1"/>
                <w:szCs w:val="24"/>
              </w:rPr>
            </w:pPr>
          </w:p>
        </w:tc>
        <w:tc>
          <w:tcPr>
            <w:tcW w:w="5386" w:type="dxa"/>
          </w:tcPr>
          <w:p w:rsidR="00D22B72" w:rsidRDefault="009C09E2">
            <w:pPr>
              <w:spacing w:after="0"/>
              <w:rPr>
                <w:color w:val="000000" w:themeColor="text1"/>
                <w:szCs w:val="24"/>
              </w:rPr>
            </w:pPr>
            <w:r>
              <w:rPr>
                <w:color w:val="000000" w:themeColor="text1"/>
                <w:szCs w:val="24"/>
              </w:rPr>
              <w:t>в том числе участникам специальной военной операции</w:t>
            </w:r>
          </w:p>
        </w:tc>
        <w:tc>
          <w:tcPr>
            <w:tcW w:w="992" w:type="dxa"/>
          </w:tcPr>
          <w:p w:rsidR="00D22B72" w:rsidRDefault="009C09E2">
            <w:pPr>
              <w:spacing w:line="360" w:lineRule="auto"/>
              <w:ind w:right="-1"/>
              <w:rPr>
                <w:color w:val="000000" w:themeColor="text1"/>
                <w:szCs w:val="24"/>
              </w:rPr>
            </w:pPr>
            <w:r>
              <w:rPr>
                <w:color w:val="000000" w:themeColor="text1"/>
                <w:szCs w:val="24"/>
              </w:rPr>
              <w:t>199</w:t>
            </w:r>
          </w:p>
        </w:tc>
        <w:tc>
          <w:tcPr>
            <w:tcW w:w="850" w:type="dxa"/>
          </w:tcPr>
          <w:p w:rsidR="00D22B72" w:rsidRDefault="009C09E2">
            <w:pPr>
              <w:spacing w:line="360" w:lineRule="auto"/>
              <w:ind w:right="-1"/>
              <w:rPr>
                <w:color w:val="000000" w:themeColor="text1"/>
                <w:szCs w:val="24"/>
              </w:rPr>
            </w:pPr>
            <w:r>
              <w:rPr>
                <w:color w:val="000000" w:themeColor="text1"/>
                <w:szCs w:val="24"/>
              </w:rPr>
              <w:t>139</w:t>
            </w:r>
          </w:p>
        </w:tc>
        <w:tc>
          <w:tcPr>
            <w:tcW w:w="1809" w:type="dxa"/>
          </w:tcPr>
          <w:p w:rsidR="00D22B72" w:rsidRDefault="009C09E2">
            <w:pPr>
              <w:spacing w:line="360" w:lineRule="auto"/>
              <w:ind w:right="-1"/>
              <w:rPr>
                <w:color w:val="000000" w:themeColor="text1"/>
                <w:szCs w:val="24"/>
              </w:rPr>
            </w:pPr>
            <w:r>
              <w:rPr>
                <w:color w:val="000000" w:themeColor="text1"/>
                <w:szCs w:val="24"/>
              </w:rPr>
              <w:t>69,8 %</w:t>
            </w:r>
          </w:p>
        </w:tc>
      </w:tr>
      <w:tr w:rsidR="00D22B72">
        <w:trPr>
          <w:jc w:val="right"/>
        </w:trPr>
        <w:tc>
          <w:tcPr>
            <w:tcW w:w="709" w:type="dxa"/>
          </w:tcPr>
          <w:p w:rsidR="00D22B72" w:rsidRDefault="009C09E2">
            <w:pPr>
              <w:spacing w:line="360" w:lineRule="auto"/>
              <w:ind w:right="-1"/>
              <w:rPr>
                <w:szCs w:val="24"/>
              </w:rPr>
            </w:pPr>
            <w:r>
              <w:rPr>
                <w:szCs w:val="24"/>
              </w:rPr>
              <w:t>3.</w:t>
            </w:r>
          </w:p>
        </w:tc>
        <w:tc>
          <w:tcPr>
            <w:tcW w:w="5386" w:type="dxa"/>
          </w:tcPr>
          <w:p w:rsidR="00D22B72" w:rsidRDefault="009C09E2">
            <w:pPr>
              <w:ind w:right="-1"/>
              <w:rPr>
                <w:szCs w:val="24"/>
              </w:rPr>
            </w:pPr>
            <w:r>
              <w:rPr>
                <w:szCs w:val="24"/>
              </w:rPr>
              <w:t>Предоставление земельных участков в собственность бесплатно гражданам, имеющим трех и более детей, для индивидуального жилищного строительства, ед.</w:t>
            </w:r>
          </w:p>
        </w:tc>
        <w:tc>
          <w:tcPr>
            <w:tcW w:w="992" w:type="dxa"/>
          </w:tcPr>
          <w:p w:rsidR="00D22B72" w:rsidRDefault="009C09E2">
            <w:pPr>
              <w:spacing w:line="360" w:lineRule="auto"/>
              <w:ind w:right="-1"/>
              <w:rPr>
                <w:szCs w:val="24"/>
              </w:rPr>
            </w:pPr>
            <w:r>
              <w:rPr>
                <w:szCs w:val="24"/>
              </w:rPr>
              <w:t>181</w:t>
            </w:r>
          </w:p>
        </w:tc>
        <w:tc>
          <w:tcPr>
            <w:tcW w:w="850" w:type="dxa"/>
          </w:tcPr>
          <w:p w:rsidR="00D22B72" w:rsidRDefault="009C09E2">
            <w:pPr>
              <w:spacing w:line="360" w:lineRule="auto"/>
              <w:ind w:right="-1"/>
              <w:rPr>
                <w:szCs w:val="24"/>
              </w:rPr>
            </w:pPr>
            <w:r>
              <w:rPr>
                <w:szCs w:val="24"/>
              </w:rPr>
              <w:t>31</w:t>
            </w:r>
          </w:p>
        </w:tc>
        <w:tc>
          <w:tcPr>
            <w:tcW w:w="1809" w:type="dxa"/>
          </w:tcPr>
          <w:p w:rsidR="00D22B72" w:rsidRDefault="009C09E2">
            <w:pPr>
              <w:spacing w:line="360" w:lineRule="auto"/>
              <w:ind w:right="-1"/>
              <w:rPr>
                <w:szCs w:val="24"/>
              </w:rPr>
            </w:pPr>
            <w:r>
              <w:rPr>
                <w:szCs w:val="24"/>
              </w:rPr>
              <w:t>17,1 %</w:t>
            </w:r>
          </w:p>
        </w:tc>
      </w:tr>
      <w:tr w:rsidR="00D22B72">
        <w:trPr>
          <w:jc w:val="right"/>
        </w:trPr>
        <w:tc>
          <w:tcPr>
            <w:tcW w:w="709" w:type="dxa"/>
          </w:tcPr>
          <w:p w:rsidR="00D22B72" w:rsidRDefault="009C09E2">
            <w:pPr>
              <w:spacing w:line="360" w:lineRule="auto"/>
              <w:ind w:right="-1"/>
              <w:rPr>
                <w:szCs w:val="24"/>
              </w:rPr>
            </w:pPr>
            <w:r>
              <w:rPr>
                <w:szCs w:val="24"/>
              </w:rPr>
              <w:t>3.1.</w:t>
            </w:r>
          </w:p>
        </w:tc>
        <w:tc>
          <w:tcPr>
            <w:tcW w:w="5386" w:type="dxa"/>
          </w:tcPr>
          <w:p w:rsidR="00D22B72" w:rsidRDefault="009C09E2">
            <w:pPr>
              <w:ind w:right="-1"/>
              <w:rPr>
                <w:szCs w:val="24"/>
              </w:rPr>
            </w:pPr>
            <w:r>
              <w:rPr>
                <w:szCs w:val="24"/>
              </w:rPr>
              <w:t>Предоставление денежной компенсации гражданам, имеющим трех и более детей, чел.</w:t>
            </w:r>
          </w:p>
        </w:tc>
        <w:tc>
          <w:tcPr>
            <w:tcW w:w="992" w:type="dxa"/>
          </w:tcPr>
          <w:p w:rsidR="00D22B72" w:rsidRDefault="009C09E2">
            <w:pPr>
              <w:spacing w:line="360" w:lineRule="auto"/>
              <w:ind w:right="-1"/>
              <w:rPr>
                <w:szCs w:val="24"/>
              </w:rPr>
            </w:pPr>
            <w:r>
              <w:rPr>
                <w:szCs w:val="24"/>
              </w:rPr>
              <w:t>30</w:t>
            </w:r>
          </w:p>
        </w:tc>
        <w:tc>
          <w:tcPr>
            <w:tcW w:w="850" w:type="dxa"/>
          </w:tcPr>
          <w:p w:rsidR="00D22B72" w:rsidRDefault="009C09E2">
            <w:pPr>
              <w:spacing w:line="360" w:lineRule="auto"/>
              <w:ind w:right="-1"/>
              <w:rPr>
                <w:szCs w:val="24"/>
              </w:rPr>
            </w:pPr>
            <w:r>
              <w:rPr>
                <w:szCs w:val="24"/>
              </w:rPr>
              <w:t>13</w:t>
            </w:r>
          </w:p>
        </w:tc>
        <w:tc>
          <w:tcPr>
            <w:tcW w:w="1809" w:type="dxa"/>
          </w:tcPr>
          <w:p w:rsidR="00D22B72" w:rsidRDefault="009C09E2">
            <w:pPr>
              <w:spacing w:line="360" w:lineRule="auto"/>
              <w:ind w:right="-1"/>
              <w:rPr>
                <w:szCs w:val="24"/>
              </w:rPr>
            </w:pPr>
            <w:r>
              <w:rPr>
                <w:szCs w:val="24"/>
              </w:rPr>
              <w:t>43,3 %</w:t>
            </w:r>
          </w:p>
        </w:tc>
      </w:tr>
      <w:tr w:rsidR="00D22B72">
        <w:trPr>
          <w:jc w:val="right"/>
        </w:trPr>
        <w:tc>
          <w:tcPr>
            <w:tcW w:w="709" w:type="dxa"/>
          </w:tcPr>
          <w:p w:rsidR="00D22B72" w:rsidRDefault="009C09E2">
            <w:pPr>
              <w:spacing w:line="360" w:lineRule="auto"/>
              <w:ind w:right="-1"/>
              <w:rPr>
                <w:szCs w:val="24"/>
              </w:rPr>
            </w:pPr>
            <w:r>
              <w:rPr>
                <w:szCs w:val="24"/>
              </w:rPr>
              <w:t>4.</w:t>
            </w:r>
          </w:p>
        </w:tc>
        <w:tc>
          <w:tcPr>
            <w:tcW w:w="5386" w:type="dxa"/>
          </w:tcPr>
          <w:p w:rsidR="00D22B72" w:rsidRDefault="009C09E2">
            <w:pPr>
              <w:ind w:right="-1"/>
              <w:rPr>
                <w:szCs w:val="24"/>
              </w:rPr>
            </w:pPr>
            <w:r>
              <w:rPr>
                <w:szCs w:val="24"/>
              </w:rPr>
              <w:t>Заключение договоров аренды земельных участков, расположенных на территории округа</w:t>
            </w:r>
          </w:p>
        </w:tc>
        <w:tc>
          <w:tcPr>
            <w:tcW w:w="992" w:type="dxa"/>
          </w:tcPr>
          <w:p w:rsidR="00D22B72" w:rsidRDefault="009C09E2">
            <w:pPr>
              <w:spacing w:line="360" w:lineRule="auto"/>
              <w:ind w:right="-1"/>
              <w:rPr>
                <w:szCs w:val="24"/>
              </w:rPr>
            </w:pPr>
            <w:r>
              <w:rPr>
                <w:szCs w:val="24"/>
              </w:rPr>
              <w:t>530</w:t>
            </w:r>
          </w:p>
        </w:tc>
        <w:tc>
          <w:tcPr>
            <w:tcW w:w="850" w:type="dxa"/>
          </w:tcPr>
          <w:p w:rsidR="00D22B72" w:rsidRDefault="009C09E2">
            <w:pPr>
              <w:spacing w:line="360" w:lineRule="auto"/>
              <w:ind w:right="-1"/>
              <w:rPr>
                <w:szCs w:val="24"/>
              </w:rPr>
            </w:pPr>
            <w:r>
              <w:rPr>
                <w:szCs w:val="24"/>
              </w:rPr>
              <w:t>333</w:t>
            </w:r>
          </w:p>
        </w:tc>
        <w:tc>
          <w:tcPr>
            <w:tcW w:w="1809" w:type="dxa"/>
          </w:tcPr>
          <w:p w:rsidR="00D22B72" w:rsidRDefault="009C09E2">
            <w:pPr>
              <w:spacing w:line="360" w:lineRule="auto"/>
              <w:ind w:right="-1"/>
              <w:rPr>
                <w:szCs w:val="24"/>
              </w:rPr>
            </w:pPr>
            <w:r>
              <w:rPr>
                <w:szCs w:val="24"/>
              </w:rPr>
              <w:t>62,8 %</w:t>
            </w:r>
          </w:p>
        </w:tc>
      </w:tr>
    </w:tbl>
    <w:p w:rsidR="00D22B72" w:rsidRDefault="00D22B72">
      <w:pPr>
        <w:widowControl w:val="0"/>
        <w:spacing w:after="0"/>
        <w:ind w:firstLine="709"/>
        <w:jc w:val="both"/>
        <w:rPr>
          <w:sz w:val="14"/>
          <w:szCs w:val="10"/>
          <w:highlight w:val="yellow"/>
        </w:rPr>
      </w:pPr>
    </w:p>
    <w:p w:rsidR="00D22B72" w:rsidRDefault="009C09E2">
      <w:pPr>
        <w:widowControl w:val="0"/>
        <w:spacing w:after="0" w:line="336" w:lineRule="auto"/>
        <w:ind w:firstLine="709"/>
        <w:jc w:val="both"/>
        <w:rPr>
          <w:iCs/>
          <w:color w:val="FF0000"/>
          <w:szCs w:val="24"/>
        </w:rPr>
      </w:pPr>
      <w:r>
        <w:rPr>
          <w:szCs w:val="24"/>
        </w:rPr>
        <w:t>От продажи земельных участков, государственная собственность на которые не разграничена, в бюджет округа поступило 188,7 млн руб.</w:t>
      </w:r>
      <w:r>
        <w:rPr>
          <w:color w:val="000000"/>
          <w:szCs w:val="24"/>
        </w:rPr>
        <w:t xml:space="preserve"> По сравнению с предшествующим годом поступления в бюджет увеличились на 6,2 млн руб., или на 3,4 %.</w:t>
      </w:r>
    </w:p>
    <w:p w:rsidR="00D22B72" w:rsidRDefault="009C09E2">
      <w:pPr>
        <w:widowControl w:val="0"/>
        <w:spacing w:after="0" w:line="336" w:lineRule="auto"/>
        <w:ind w:firstLine="709"/>
        <w:jc w:val="both"/>
        <w:rPr>
          <w:iCs/>
          <w:color w:val="FF0000"/>
          <w:szCs w:val="24"/>
        </w:rPr>
      </w:pPr>
      <w:r>
        <w:rPr>
          <w:szCs w:val="24"/>
        </w:rPr>
        <w:t xml:space="preserve"> Плата за увеличение площади земельных участков, находящихся в частной собственности, составила 79,5 млн руб., что соответствует 102,2 % к уровню годового планового задания и 93 % к уровню 2024 года. </w:t>
      </w:r>
    </w:p>
    <w:p w:rsidR="00D22B72" w:rsidRDefault="009C09E2">
      <w:pPr>
        <w:widowControl w:val="0"/>
        <w:spacing w:after="0" w:line="336" w:lineRule="auto"/>
        <w:ind w:firstLine="709"/>
        <w:jc w:val="both"/>
        <w:rPr>
          <w:szCs w:val="24"/>
        </w:rPr>
      </w:pPr>
      <w:r>
        <w:rPr>
          <w:szCs w:val="24"/>
        </w:rPr>
        <w:t>С целью увеличения поступлений денежных средств в местный бюджет администрацией округа на постоянной основе проводится претензионная работа с арендаторами земельных участков – должниками, в адрес которых направлено 243 претензии на общую сумму 68,1 млн руб. Подготовлен 81 пакет документов для взыскания задолженности по договорам аренды земельных участков на общую сумму 49,8</w:t>
      </w:r>
      <w:r>
        <w:rPr>
          <w:color w:val="FF0000"/>
          <w:szCs w:val="24"/>
        </w:rPr>
        <w:t xml:space="preserve"> </w:t>
      </w:r>
      <w:r>
        <w:rPr>
          <w:szCs w:val="24"/>
        </w:rPr>
        <w:t xml:space="preserve">млн руб. При составлении актов сверок направлено 254 уведомления арендаторам земельных участков о необходимости оплаты задолженности по договорам на общую сумму 48,8 млн руб. Погашена задолженность на сумму 19,2 млн руб. </w:t>
      </w:r>
    </w:p>
    <w:p w:rsidR="00D22B72" w:rsidRDefault="009C09E2">
      <w:pPr>
        <w:widowControl w:val="0"/>
        <w:spacing w:after="0" w:line="336" w:lineRule="auto"/>
        <w:ind w:firstLine="709"/>
        <w:jc w:val="both"/>
        <w:rPr>
          <w:color w:val="000000" w:themeColor="text1"/>
          <w:szCs w:val="24"/>
        </w:rPr>
      </w:pPr>
      <w:r>
        <w:rPr>
          <w:color w:val="000000" w:themeColor="text1"/>
          <w:szCs w:val="24"/>
        </w:rPr>
        <w:t xml:space="preserve">Администрацией округа проводится работа по выдаче разрешений на использование земельных участков, установлению сервитутов в отношении земельных участков, находящихся в муниципальной собственности, и в отношении земельных участков, государственная собственность на которые не разграничена. В 2025 году по заявлениям граждан и юридических лиц выдано более 489 разрешений на использование земельных участков                      (в 2024 году - 287 разрешений). Плата за выдачу разрешений на использование земельных участков составила 5 млн руб. (98,39 % от годового планового задания). </w:t>
      </w:r>
    </w:p>
    <w:p w:rsidR="00D22B72" w:rsidRDefault="009C09E2">
      <w:pPr>
        <w:widowControl w:val="0"/>
        <w:spacing w:after="0" w:line="336" w:lineRule="auto"/>
        <w:ind w:firstLine="709"/>
        <w:jc w:val="both"/>
        <w:rPr>
          <w:color w:val="000000" w:themeColor="text1"/>
          <w:szCs w:val="24"/>
        </w:rPr>
      </w:pPr>
      <w:r>
        <w:rPr>
          <w:color w:val="000000" w:themeColor="text1"/>
          <w:szCs w:val="24"/>
        </w:rPr>
        <w:t>Плата за публичные сервитуты в отношении земельных участков, государственная собственность на которые не разграничена, и земельных участков, находящихся в муниципальной собственности, составила 352,7 тыс. руб., что со</w:t>
      </w:r>
      <w:r>
        <w:rPr>
          <w:szCs w:val="24"/>
        </w:rPr>
        <w:t>ответствует 2271,6 % от запланир</w:t>
      </w:r>
      <w:r>
        <w:rPr>
          <w:color w:val="000000" w:themeColor="text1"/>
          <w:szCs w:val="24"/>
        </w:rPr>
        <w:t>ованных на 2025 год поступлений и 96,1 % к уровню предшествующего года.</w:t>
      </w:r>
    </w:p>
    <w:p w:rsidR="00D22B72" w:rsidRDefault="009C09E2">
      <w:pPr>
        <w:spacing w:after="0" w:line="336" w:lineRule="auto"/>
        <w:ind w:firstLine="700"/>
        <w:jc w:val="both"/>
        <w:rPr>
          <w:color w:val="000000" w:themeColor="text1"/>
          <w:szCs w:val="24"/>
        </w:rPr>
      </w:pPr>
      <w:r>
        <w:rPr>
          <w:color w:val="000000" w:themeColor="text1"/>
          <w:szCs w:val="24"/>
        </w:rPr>
        <w:t>В 2025 году сформировано 28 земельных участков под многоквартирными жилыми домами. Всего на 01.01.2026 г. сформировано 743 земельных участка под многоквартирными жилыми домами (далее - МКД) из 957 МКД, расположенных на территории округа.</w:t>
      </w:r>
    </w:p>
    <w:p w:rsidR="00D22B72" w:rsidRDefault="009C09E2">
      <w:pPr>
        <w:widowControl w:val="0"/>
        <w:spacing w:after="0" w:line="336" w:lineRule="auto"/>
        <w:ind w:firstLine="709"/>
        <w:jc w:val="both"/>
      </w:pPr>
      <w:r>
        <w:rPr>
          <w:bCs/>
          <w:szCs w:val="24"/>
        </w:rPr>
        <w:t>В рамках муниципального земельного контроля</w:t>
      </w:r>
      <w:r>
        <w:rPr>
          <w:b/>
          <w:bCs/>
          <w:szCs w:val="24"/>
        </w:rPr>
        <w:t xml:space="preserve"> </w:t>
      </w:r>
      <w:r>
        <w:rPr>
          <w:szCs w:val="24"/>
        </w:rPr>
        <w:t>проведено 222 контрольно-надзорных мероприятия, из них: 219 выездных обследований, 3 внеплановых выездных проверки. Вы</w:t>
      </w:r>
      <w:r>
        <w:rPr>
          <w:szCs w:val="24"/>
        </w:rPr>
        <w:lastRenderedPageBreak/>
        <w:t>явлено 112 нарушений земельного законодательства</w:t>
      </w:r>
      <w:r>
        <w:rPr>
          <w:color w:val="000000" w:themeColor="text1"/>
          <w:szCs w:val="24"/>
        </w:rPr>
        <w:t xml:space="preserve">, 8 нарушений были устранены в досудебном порядке. По результатам проведенных </w:t>
      </w:r>
      <w:r>
        <w:rPr>
          <w:szCs w:val="24"/>
        </w:rPr>
        <w:t>мероприятий вынесено 200 предостережений о недопустимости нарушений обязательных требований, 35 материалов выездных обследований передано в правовое управление администрации округа для обращения в судебные органы, 2 материала проверок направлены в Росреестр для привлечения пользователей земельных участков к административной ответственности. Также в результате проведенных мероприятий в рамках муниципального земельного контроля выявлено 5 земельных участков,  находящихся в собственности, которые используются не в соответствии с целевым назначением.</w:t>
      </w:r>
    </w:p>
    <w:p w:rsidR="00D22B72" w:rsidRDefault="009C09E2">
      <w:pPr>
        <w:widowControl w:val="0"/>
        <w:spacing w:after="0" w:line="336" w:lineRule="auto"/>
        <w:ind w:firstLine="709"/>
        <w:jc w:val="both"/>
        <w:rPr>
          <w:color w:val="000000" w:themeColor="text1"/>
          <w:szCs w:val="24"/>
        </w:rPr>
      </w:pPr>
      <w:r>
        <w:rPr>
          <w:color w:val="000000" w:themeColor="text1"/>
          <w:szCs w:val="24"/>
        </w:rPr>
        <w:t>На 01.01.2026 г. действует 88 договоров на включение хозяйствующего субъекта в схему размещения нестационарных торговых объектов на территории округа и на размещение нестационарных торговых объектов. В отчетном периоде заключено 18 таких договоров.</w:t>
      </w:r>
    </w:p>
    <w:p w:rsidR="00D22B72" w:rsidRDefault="009C09E2">
      <w:pPr>
        <w:spacing w:after="0" w:line="336" w:lineRule="auto"/>
        <w:ind w:firstLine="709"/>
        <w:jc w:val="both"/>
        <w:rPr>
          <w:color w:val="000000" w:themeColor="text1"/>
          <w:szCs w:val="24"/>
        </w:rPr>
      </w:pPr>
      <w:r>
        <w:rPr>
          <w:color w:val="000000" w:themeColor="text1"/>
          <w:szCs w:val="24"/>
        </w:rPr>
        <w:t>В местный бюджет от размещений нестационарных торговых объектов поступила сумма в размере 3 626,4 тыс. руб., что на 14,6 % больше, чем в 2024 году. План 2025 года по таким поступлениям выполнен на 103,61 %.</w:t>
      </w:r>
    </w:p>
    <w:p w:rsidR="00D22B72" w:rsidRDefault="009C09E2">
      <w:pPr>
        <w:spacing w:after="0" w:line="336" w:lineRule="auto"/>
        <w:ind w:firstLine="709"/>
        <w:jc w:val="both"/>
        <w:rPr>
          <w:color w:val="000000" w:themeColor="text1"/>
          <w:szCs w:val="24"/>
          <w:highlight w:val="yellow"/>
        </w:rPr>
      </w:pPr>
      <w:r>
        <w:rPr>
          <w:color w:val="000000" w:themeColor="text1"/>
          <w:szCs w:val="24"/>
        </w:rPr>
        <w:t xml:space="preserve">В 2025 году от использования муниципальной собственности в бюджет Артемовского городского округа поступило 592,8 млн руб., в 2024 году – 669,5 млн руб. (Таблица 2). </w:t>
      </w:r>
    </w:p>
    <w:p w:rsidR="00D22B72" w:rsidRDefault="00D22B72">
      <w:pPr>
        <w:spacing w:after="0"/>
        <w:jc w:val="both"/>
        <w:rPr>
          <w:szCs w:val="24"/>
          <w:highlight w:val="yellow"/>
        </w:rPr>
      </w:pPr>
    </w:p>
    <w:p w:rsidR="00D22B72" w:rsidRDefault="009C09E2">
      <w:pPr>
        <w:spacing w:after="0" w:line="360" w:lineRule="auto"/>
        <w:jc w:val="right"/>
        <w:rPr>
          <w:bCs/>
          <w:iCs/>
        </w:rPr>
      </w:pPr>
      <w:r>
        <w:rPr>
          <w:bCs/>
          <w:iCs/>
        </w:rPr>
        <w:t>Таблица 2</w:t>
      </w:r>
    </w:p>
    <w:p w:rsidR="00D22B72" w:rsidRDefault="009C09E2">
      <w:pPr>
        <w:spacing w:after="0"/>
        <w:ind w:firstLine="567"/>
        <w:jc w:val="center"/>
        <w:rPr>
          <w:b/>
          <w:szCs w:val="24"/>
        </w:rPr>
      </w:pPr>
      <w:r>
        <w:rPr>
          <w:b/>
          <w:szCs w:val="24"/>
        </w:rPr>
        <w:t>Поступления денежных средств в местный бюджет от использования</w:t>
      </w:r>
    </w:p>
    <w:p w:rsidR="00D22B72" w:rsidRDefault="009C09E2">
      <w:pPr>
        <w:spacing w:after="0"/>
        <w:ind w:firstLine="567"/>
        <w:jc w:val="center"/>
        <w:rPr>
          <w:b/>
          <w:szCs w:val="24"/>
        </w:rPr>
      </w:pPr>
      <w:r>
        <w:rPr>
          <w:b/>
          <w:szCs w:val="24"/>
        </w:rPr>
        <w:t>имущества муниципальной собственности (тыс. руб.)</w:t>
      </w:r>
    </w:p>
    <w:p w:rsidR="00D22B72" w:rsidRDefault="00D22B72">
      <w:pPr>
        <w:spacing w:after="0"/>
        <w:ind w:firstLine="567"/>
        <w:jc w:val="center"/>
        <w:rPr>
          <w:b/>
          <w:bCs/>
          <w:sz w:val="18"/>
          <w:highlight w:val="yellow"/>
        </w:rPr>
      </w:pPr>
    </w:p>
    <w:tbl>
      <w:tblPr>
        <w:tblW w:w="94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9"/>
        <w:gridCol w:w="4535"/>
        <w:gridCol w:w="1276"/>
        <w:gridCol w:w="1229"/>
        <w:gridCol w:w="1809"/>
      </w:tblGrid>
      <w:tr w:rsidR="00D22B72">
        <w:trPr>
          <w:jc w:val="center"/>
        </w:trPr>
        <w:tc>
          <w:tcPr>
            <w:tcW w:w="629" w:type="dxa"/>
          </w:tcPr>
          <w:p w:rsidR="00D22B72" w:rsidRDefault="009C09E2">
            <w:pPr>
              <w:spacing w:after="0"/>
              <w:ind w:right="-1"/>
              <w:jc w:val="center"/>
              <w:rPr>
                <w:b/>
                <w:sz w:val="20"/>
              </w:rPr>
            </w:pPr>
            <w:r>
              <w:rPr>
                <w:b/>
                <w:sz w:val="20"/>
              </w:rPr>
              <w:t>№</w:t>
            </w:r>
          </w:p>
          <w:p w:rsidR="00D22B72" w:rsidRDefault="009C09E2">
            <w:pPr>
              <w:spacing w:after="0"/>
              <w:ind w:right="-1"/>
              <w:jc w:val="center"/>
              <w:rPr>
                <w:b/>
                <w:sz w:val="20"/>
              </w:rPr>
            </w:pPr>
            <w:r>
              <w:rPr>
                <w:b/>
                <w:sz w:val="20"/>
              </w:rPr>
              <w:t>п/п</w:t>
            </w:r>
          </w:p>
        </w:tc>
        <w:tc>
          <w:tcPr>
            <w:tcW w:w="4535" w:type="dxa"/>
          </w:tcPr>
          <w:p w:rsidR="00D22B72" w:rsidRDefault="009C09E2">
            <w:pPr>
              <w:spacing w:after="0"/>
              <w:ind w:right="-1"/>
              <w:jc w:val="center"/>
              <w:rPr>
                <w:b/>
                <w:sz w:val="20"/>
              </w:rPr>
            </w:pPr>
            <w:r>
              <w:rPr>
                <w:b/>
                <w:sz w:val="20"/>
              </w:rPr>
              <w:t>Показатели</w:t>
            </w:r>
          </w:p>
        </w:tc>
        <w:tc>
          <w:tcPr>
            <w:tcW w:w="1276" w:type="dxa"/>
          </w:tcPr>
          <w:p w:rsidR="00D22B72" w:rsidRDefault="009C09E2">
            <w:pPr>
              <w:spacing w:after="0"/>
              <w:ind w:right="-1"/>
              <w:jc w:val="center"/>
              <w:rPr>
                <w:b/>
                <w:sz w:val="20"/>
              </w:rPr>
            </w:pPr>
            <w:r>
              <w:rPr>
                <w:b/>
                <w:sz w:val="20"/>
              </w:rPr>
              <w:t>2024 г.</w:t>
            </w:r>
          </w:p>
        </w:tc>
        <w:tc>
          <w:tcPr>
            <w:tcW w:w="1229" w:type="dxa"/>
          </w:tcPr>
          <w:p w:rsidR="00D22B72" w:rsidRDefault="009C09E2">
            <w:pPr>
              <w:spacing w:after="0"/>
              <w:ind w:right="-1"/>
              <w:jc w:val="center"/>
              <w:rPr>
                <w:b/>
                <w:sz w:val="20"/>
              </w:rPr>
            </w:pPr>
            <w:r>
              <w:rPr>
                <w:b/>
                <w:sz w:val="20"/>
              </w:rPr>
              <w:t>2025 г.</w:t>
            </w:r>
          </w:p>
        </w:tc>
        <w:tc>
          <w:tcPr>
            <w:tcW w:w="1809" w:type="dxa"/>
          </w:tcPr>
          <w:p w:rsidR="00D22B72" w:rsidRDefault="009C09E2">
            <w:pPr>
              <w:spacing w:after="0"/>
              <w:jc w:val="center"/>
              <w:rPr>
                <w:b/>
                <w:sz w:val="20"/>
              </w:rPr>
            </w:pPr>
            <w:r>
              <w:rPr>
                <w:b/>
                <w:sz w:val="20"/>
              </w:rPr>
              <w:t xml:space="preserve">Темп </w:t>
            </w:r>
          </w:p>
          <w:p w:rsidR="00D22B72" w:rsidRDefault="009C09E2">
            <w:pPr>
              <w:spacing w:after="0"/>
              <w:jc w:val="center"/>
              <w:rPr>
                <w:b/>
                <w:sz w:val="20"/>
              </w:rPr>
            </w:pPr>
            <w:r>
              <w:rPr>
                <w:b/>
                <w:sz w:val="20"/>
              </w:rPr>
              <w:t>изменения</w:t>
            </w:r>
          </w:p>
          <w:p w:rsidR="00D22B72" w:rsidRDefault="009C09E2">
            <w:pPr>
              <w:spacing w:after="0"/>
              <w:jc w:val="center"/>
              <w:rPr>
                <w:b/>
                <w:sz w:val="20"/>
              </w:rPr>
            </w:pPr>
            <w:r>
              <w:rPr>
                <w:b/>
                <w:sz w:val="20"/>
              </w:rPr>
              <w:t>(2025 г. к 2024 г.)</w:t>
            </w:r>
          </w:p>
        </w:tc>
      </w:tr>
      <w:tr w:rsidR="00D22B72">
        <w:trPr>
          <w:jc w:val="center"/>
        </w:trPr>
        <w:tc>
          <w:tcPr>
            <w:tcW w:w="629" w:type="dxa"/>
          </w:tcPr>
          <w:p w:rsidR="00D22B72" w:rsidRDefault="009C09E2">
            <w:pPr>
              <w:spacing w:after="0" w:line="360" w:lineRule="auto"/>
              <w:ind w:right="-1"/>
              <w:jc w:val="both"/>
              <w:rPr>
                <w:szCs w:val="24"/>
              </w:rPr>
            </w:pPr>
            <w:r>
              <w:rPr>
                <w:szCs w:val="24"/>
              </w:rPr>
              <w:t>1.</w:t>
            </w:r>
          </w:p>
        </w:tc>
        <w:tc>
          <w:tcPr>
            <w:tcW w:w="4535" w:type="dxa"/>
          </w:tcPr>
          <w:p w:rsidR="00D22B72" w:rsidRDefault="009C09E2">
            <w:pPr>
              <w:spacing w:after="0"/>
              <w:ind w:right="-1"/>
              <w:rPr>
                <w:szCs w:val="24"/>
              </w:rPr>
            </w:pPr>
            <w:r>
              <w:rPr>
                <w:szCs w:val="24"/>
              </w:rPr>
              <w:t>Доходы от продажи земельных участков, собственность на которые не разграничена</w:t>
            </w:r>
          </w:p>
        </w:tc>
        <w:tc>
          <w:tcPr>
            <w:tcW w:w="1276" w:type="dxa"/>
          </w:tcPr>
          <w:p w:rsidR="00D22B72" w:rsidRDefault="009C09E2">
            <w:pPr>
              <w:spacing w:after="0" w:line="360" w:lineRule="auto"/>
              <w:ind w:right="-1"/>
              <w:rPr>
                <w:sz w:val="28"/>
                <w:szCs w:val="28"/>
              </w:rPr>
            </w:pPr>
            <w:r>
              <w:t>182 548,9</w:t>
            </w:r>
          </w:p>
        </w:tc>
        <w:tc>
          <w:tcPr>
            <w:tcW w:w="1229" w:type="dxa"/>
          </w:tcPr>
          <w:p w:rsidR="00D22B72" w:rsidRDefault="009C09E2">
            <w:pPr>
              <w:spacing w:after="0" w:line="360" w:lineRule="auto"/>
              <w:ind w:right="-1"/>
              <w:rPr>
                <w:szCs w:val="24"/>
              </w:rPr>
            </w:pPr>
            <w:r>
              <w:rPr>
                <w:szCs w:val="24"/>
              </w:rPr>
              <w:t>188 735,5</w:t>
            </w:r>
          </w:p>
          <w:p w:rsidR="00D22B72" w:rsidRDefault="00D22B72">
            <w:pPr>
              <w:spacing w:after="0"/>
            </w:pPr>
          </w:p>
        </w:tc>
        <w:tc>
          <w:tcPr>
            <w:tcW w:w="1809" w:type="dxa"/>
          </w:tcPr>
          <w:p w:rsidR="00D22B72" w:rsidRDefault="009C09E2">
            <w:pPr>
              <w:spacing w:after="0" w:line="360" w:lineRule="auto"/>
              <w:ind w:right="-1"/>
              <w:rPr>
                <w:sz w:val="28"/>
                <w:szCs w:val="28"/>
              </w:rPr>
            </w:pPr>
            <w:r>
              <w:t>103,4 %</w:t>
            </w:r>
          </w:p>
        </w:tc>
      </w:tr>
      <w:tr w:rsidR="00D22B72">
        <w:trPr>
          <w:trHeight w:val="494"/>
          <w:jc w:val="center"/>
        </w:trPr>
        <w:tc>
          <w:tcPr>
            <w:tcW w:w="629" w:type="dxa"/>
          </w:tcPr>
          <w:p w:rsidR="00D22B72" w:rsidRDefault="009C09E2">
            <w:pPr>
              <w:spacing w:after="0" w:line="360" w:lineRule="auto"/>
              <w:ind w:right="-1"/>
              <w:jc w:val="both"/>
              <w:rPr>
                <w:szCs w:val="24"/>
              </w:rPr>
            </w:pPr>
            <w:r>
              <w:rPr>
                <w:szCs w:val="24"/>
              </w:rPr>
              <w:t>2.</w:t>
            </w:r>
          </w:p>
        </w:tc>
        <w:tc>
          <w:tcPr>
            <w:tcW w:w="4535" w:type="dxa"/>
          </w:tcPr>
          <w:p w:rsidR="00D22B72" w:rsidRDefault="009C09E2">
            <w:pPr>
              <w:spacing w:after="0"/>
              <w:ind w:right="-1"/>
              <w:rPr>
                <w:szCs w:val="24"/>
              </w:rPr>
            </w:pPr>
            <w:r>
              <w:rPr>
                <w:szCs w:val="24"/>
              </w:rPr>
              <w:t>Доходы от продажи земельных участков, находящихся в собственности городских округов</w:t>
            </w:r>
          </w:p>
        </w:tc>
        <w:tc>
          <w:tcPr>
            <w:tcW w:w="1276" w:type="dxa"/>
          </w:tcPr>
          <w:p w:rsidR="00D22B72" w:rsidRDefault="009C09E2">
            <w:pPr>
              <w:spacing w:after="0" w:line="360" w:lineRule="auto"/>
              <w:ind w:right="-1"/>
              <w:rPr>
                <w:szCs w:val="24"/>
              </w:rPr>
            </w:pPr>
            <w:r>
              <w:rPr>
                <w:szCs w:val="24"/>
              </w:rPr>
              <w:t>530,1</w:t>
            </w:r>
          </w:p>
        </w:tc>
        <w:tc>
          <w:tcPr>
            <w:tcW w:w="1229" w:type="dxa"/>
          </w:tcPr>
          <w:p w:rsidR="00D22B72" w:rsidRDefault="009C09E2">
            <w:pPr>
              <w:spacing w:after="0" w:line="360" w:lineRule="auto"/>
              <w:ind w:right="-1"/>
              <w:rPr>
                <w:szCs w:val="24"/>
              </w:rPr>
            </w:pPr>
            <w:r>
              <w:rPr>
                <w:szCs w:val="24"/>
              </w:rPr>
              <w:t>1 487,8</w:t>
            </w:r>
          </w:p>
        </w:tc>
        <w:tc>
          <w:tcPr>
            <w:tcW w:w="1809" w:type="dxa"/>
          </w:tcPr>
          <w:p w:rsidR="00D22B72" w:rsidRDefault="009C09E2">
            <w:pPr>
              <w:spacing w:after="0" w:line="360" w:lineRule="auto"/>
              <w:ind w:right="-1"/>
              <w:rPr>
                <w:szCs w:val="24"/>
              </w:rPr>
            </w:pPr>
            <w:r>
              <w:rPr>
                <w:szCs w:val="24"/>
              </w:rPr>
              <w:t>280,6 %</w:t>
            </w:r>
          </w:p>
        </w:tc>
      </w:tr>
      <w:tr w:rsidR="00D22B72">
        <w:trPr>
          <w:jc w:val="center"/>
        </w:trPr>
        <w:tc>
          <w:tcPr>
            <w:tcW w:w="629" w:type="dxa"/>
          </w:tcPr>
          <w:p w:rsidR="00D22B72" w:rsidRDefault="009C09E2">
            <w:pPr>
              <w:spacing w:after="0" w:line="360" w:lineRule="auto"/>
              <w:ind w:right="-1"/>
              <w:jc w:val="both"/>
              <w:rPr>
                <w:szCs w:val="24"/>
              </w:rPr>
            </w:pPr>
            <w:r>
              <w:rPr>
                <w:szCs w:val="24"/>
              </w:rPr>
              <w:t>3.</w:t>
            </w:r>
          </w:p>
        </w:tc>
        <w:tc>
          <w:tcPr>
            <w:tcW w:w="4535" w:type="dxa"/>
          </w:tcPr>
          <w:p w:rsidR="00D22B72" w:rsidRDefault="009C09E2">
            <w:pPr>
              <w:spacing w:after="0"/>
              <w:ind w:right="-1"/>
              <w:rPr>
                <w:szCs w:val="24"/>
              </w:rPr>
            </w:pPr>
            <w:r>
              <w:rPr>
                <w:szCs w:val="24"/>
              </w:rPr>
              <w:t xml:space="preserve">Плата за увеличение площади земельных участков, находящихся в частной собственности, в результате перераспределения </w:t>
            </w:r>
          </w:p>
        </w:tc>
        <w:tc>
          <w:tcPr>
            <w:tcW w:w="1276" w:type="dxa"/>
          </w:tcPr>
          <w:p w:rsidR="00D22B72" w:rsidRDefault="009C09E2">
            <w:pPr>
              <w:spacing w:after="0" w:line="360" w:lineRule="auto"/>
              <w:ind w:right="-1"/>
              <w:rPr>
                <w:sz w:val="28"/>
                <w:szCs w:val="28"/>
              </w:rPr>
            </w:pPr>
            <w:r>
              <w:t>85 858,8</w:t>
            </w:r>
          </w:p>
        </w:tc>
        <w:tc>
          <w:tcPr>
            <w:tcW w:w="1229" w:type="dxa"/>
          </w:tcPr>
          <w:p w:rsidR="00D22B72" w:rsidRDefault="009C09E2">
            <w:pPr>
              <w:spacing w:after="0" w:line="360" w:lineRule="auto"/>
              <w:ind w:right="-1"/>
              <w:rPr>
                <w:szCs w:val="24"/>
              </w:rPr>
            </w:pPr>
            <w:r>
              <w:rPr>
                <w:szCs w:val="24"/>
              </w:rPr>
              <w:t>79 581,6</w:t>
            </w:r>
          </w:p>
          <w:p w:rsidR="00D22B72" w:rsidRDefault="00D22B72">
            <w:pPr>
              <w:spacing w:after="0" w:line="360" w:lineRule="auto"/>
              <w:ind w:right="-1"/>
              <w:rPr>
                <w:szCs w:val="24"/>
              </w:rPr>
            </w:pPr>
          </w:p>
        </w:tc>
        <w:tc>
          <w:tcPr>
            <w:tcW w:w="1809" w:type="dxa"/>
          </w:tcPr>
          <w:p w:rsidR="00D22B72" w:rsidRDefault="009C09E2">
            <w:pPr>
              <w:spacing w:after="0" w:line="360" w:lineRule="auto"/>
              <w:ind w:right="-1"/>
              <w:rPr>
                <w:sz w:val="28"/>
                <w:szCs w:val="28"/>
              </w:rPr>
            </w:pPr>
            <w:r>
              <w:t>92,7 %</w:t>
            </w:r>
          </w:p>
        </w:tc>
      </w:tr>
      <w:tr w:rsidR="00D22B72">
        <w:trPr>
          <w:jc w:val="center"/>
        </w:trPr>
        <w:tc>
          <w:tcPr>
            <w:tcW w:w="629" w:type="dxa"/>
          </w:tcPr>
          <w:p w:rsidR="00D22B72" w:rsidRDefault="009C09E2">
            <w:pPr>
              <w:spacing w:after="0" w:line="360" w:lineRule="auto"/>
              <w:ind w:right="-1"/>
              <w:jc w:val="both"/>
              <w:rPr>
                <w:szCs w:val="24"/>
              </w:rPr>
            </w:pPr>
            <w:r>
              <w:rPr>
                <w:szCs w:val="24"/>
              </w:rPr>
              <w:t>4.</w:t>
            </w:r>
          </w:p>
        </w:tc>
        <w:tc>
          <w:tcPr>
            <w:tcW w:w="4535" w:type="dxa"/>
          </w:tcPr>
          <w:p w:rsidR="00D22B72" w:rsidRDefault="009C09E2">
            <w:pPr>
              <w:spacing w:after="0"/>
              <w:ind w:right="-1"/>
              <w:rPr>
                <w:color w:val="000000" w:themeColor="text1"/>
                <w:szCs w:val="24"/>
              </w:rPr>
            </w:pPr>
            <w:r>
              <w:rPr>
                <w:color w:val="000000" w:themeColor="text1"/>
                <w:szCs w:val="24"/>
              </w:rPr>
              <w:t>Доходы от аренды земельных участков, собственность на которые не разграничена</w:t>
            </w:r>
          </w:p>
        </w:tc>
        <w:tc>
          <w:tcPr>
            <w:tcW w:w="1276" w:type="dxa"/>
          </w:tcPr>
          <w:p w:rsidR="00D22B72" w:rsidRDefault="009C09E2">
            <w:pPr>
              <w:spacing w:after="0" w:line="360" w:lineRule="auto"/>
              <w:ind w:right="-1"/>
              <w:rPr>
                <w:color w:val="000000" w:themeColor="text1"/>
                <w:sz w:val="28"/>
                <w:szCs w:val="28"/>
              </w:rPr>
            </w:pPr>
            <w:r>
              <w:rPr>
                <w:color w:val="000000" w:themeColor="text1"/>
              </w:rPr>
              <w:t>341 859,8</w:t>
            </w:r>
          </w:p>
        </w:tc>
        <w:tc>
          <w:tcPr>
            <w:tcW w:w="1229" w:type="dxa"/>
          </w:tcPr>
          <w:p w:rsidR="00D22B72" w:rsidRDefault="009C09E2">
            <w:pPr>
              <w:spacing w:after="0" w:line="360" w:lineRule="auto"/>
              <w:ind w:right="-1"/>
              <w:rPr>
                <w:color w:val="000000" w:themeColor="text1"/>
                <w:sz w:val="28"/>
                <w:szCs w:val="28"/>
              </w:rPr>
            </w:pPr>
            <w:r>
              <w:rPr>
                <w:color w:val="000000" w:themeColor="text1"/>
              </w:rPr>
              <w:t>269 403,4</w:t>
            </w:r>
          </w:p>
        </w:tc>
        <w:tc>
          <w:tcPr>
            <w:tcW w:w="1809" w:type="dxa"/>
          </w:tcPr>
          <w:p w:rsidR="00D22B72" w:rsidRDefault="009C09E2">
            <w:pPr>
              <w:spacing w:after="0" w:line="360" w:lineRule="auto"/>
              <w:ind w:right="-1"/>
              <w:rPr>
                <w:color w:val="000000" w:themeColor="text1"/>
                <w:sz w:val="28"/>
                <w:szCs w:val="28"/>
              </w:rPr>
            </w:pPr>
            <w:r>
              <w:rPr>
                <w:color w:val="000000" w:themeColor="text1"/>
              </w:rPr>
              <w:t>78,8 %</w:t>
            </w:r>
          </w:p>
        </w:tc>
      </w:tr>
      <w:tr w:rsidR="00D22B72">
        <w:trPr>
          <w:trHeight w:val="494"/>
          <w:jc w:val="center"/>
        </w:trPr>
        <w:tc>
          <w:tcPr>
            <w:tcW w:w="629" w:type="dxa"/>
          </w:tcPr>
          <w:p w:rsidR="00D22B72" w:rsidRDefault="009C09E2">
            <w:pPr>
              <w:spacing w:after="0" w:line="360" w:lineRule="auto"/>
              <w:ind w:right="-1"/>
              <w:jc w:val="both"/>
            </w:pPr>
            <w:r>
              <w:t>5.</w:t>
            </w:r>
          </w:p>
        </w:tc>
        <w:tc>
          <w:tcPr>
            <w:tcW w:w="4535" w:type="dxa"/>
          </w:tcPr>
          <w:p w:rsidR="00D22B72" w:rsidRDefault="009C09E2">
            <w:pPr>
              <w:spacing w:after="0"/>
              <w:ind w:right="-1"/>
              <w:rPr>
                <w:sz w:val="28"/>
                <w:szCs w:val="28"/>
              </w:rPr>
            </w:pPr>
            <w:r>
              <w:t>Доходы от аренды земельных участков, находящихся в собственности Артемовского городского округа</w:t>
            </w:r>
          </w:p>
        </w:tc>
        <w:tc>
          <w:tcPr>
            <w:tcW w:w="1276" w:type="dxa"/>
          </w:tcPr>
          <w:p w:rsidR="00D22B72" w:rsidRDefault="009C09E2">
            <w:pPr>
              <w:spacing w:after="0" w:line="360" w:lineRule="auto"/>
              <w:ind w:right="-1"/>
              <w:jc w:val="both"/>
              <w:rPr>
                <w:sz w:val="28"/>
                <w:szCs w:val="28"/>
              </w:rPr>
            </w:pPr>
            <w:r>
              <w:t>1 979,1</w:t>
            </w:r>
          </w:p>
        </w:tc>
        <w:tc>
          <w:tcPr>
            <w:tcW w:w="1229" w:type="dxa"/>
          </w:tcPr>
          <w:p w:rsidR="00D22B72" w:rsidRDefault="009C09E2">
            <w:pPr>
              <w:spacing w:after="0" w:line="360" w:lineRule="auto"/>
              <w:ind w:right="-1"/>
              <w:jc w:val="both"/>
              <w:rPr>
                <w:sz w:val="28"/>
                <w:szCs w:val="28"/>
              </w:rPr>
            </w:pPr>
            <w:r>
              <w:t>2 184,0</w:t>
            </w:r>
          </w:p>
        </w:tc>
        <w:tc>
          <w:tcPr>
            <w:tcW w:w="1809" w:type="dxa"/>
          </w:tcPr>
          <w:p w:rsidR="00D22B72" w:rsidRDefault="009C09E2">
            <w:pPr>
              <w:spacing w:after="0" w:line="360" w:lineRule="auto"/>
              <w:ind w:right="-1"/>
              <w:jc w:val="both"/>
              <w:rPr>
                <w:sz w:val="28"/>
                <w:szCs w:val="28"/>
              </w:rPr>
            </w:pPr>
            <w:r>
              <w:t>110,3 %</w:t>
            </w:r>
          </w:p>
        </w:tc>
      </w:tr>
      <w:tr w:rsidR="00D22B72">
        <w:trPr>
          <w:jc w:val="center"/>
        </w:trPr>
        <w:tc>
          <w:tcPr>
            <w:tcW w:w="629" w:type="dxa"/>
          </w:tcPr>
          <w:p w:rsidR="00D22B72" w:rsidRDefault="009C09E2">
            <w:pPr>
              <w:spacing w:after="0"/>
              <w:ind w:right="-1"/>
            </w:pPr>
            <w:r>
              <w:t>6.</w:t>
            </w:r>
          </w:p>
        </w:tc>
        <w:tc>
          <w:tcPr>
            <w:tcW w:w="4535" w:type="dxa"/>
          </w:tcPr>
          <w:p w:rsidR="00D22B72" w:rsidRDefault="009C09E2">
            <w:pPr>
              <w:spacing w:after="0"/>
              <w:ind w:right="-1"/>
            </w:pPr>
            <w:r>
              <w:t>Доходы от реализации муниципального имущества</w:t>
            </w:r>
          </w:p>
        </w:tc>
        <w:tc>
          <w:tcPr>
            <w:tcW w:w="1276" w:type="dxa"/>
          </w:tcPr>
          <w:p w:rsidR="00D22B72" w:rsidRDefault="009C09E2">
            <w:pPr>
              <w:spacing w:after="0"/>
              <w:ind w:right="-1"/>
              <w:rPr>
                <w:sz w:val="28"/>
                <w:szCs w:val="28"/>
              </w:rPr>
            </w:pPr>
            <w:r>
              <w:t>5 818,5</w:t>
            </w:r>
          </w:p>
        </w:tc>
        <w:tc>
          <w:tcPr>
            <w:tcW w:w="1229" w:type="dxa"/>
          </w:tcPr>
          <w:p w:rsidR="00D22B72" w:rsidRDefault="009C09E2">
            <w:pPr>
              <w:spacing w:after="0"/>
              <w:ind w:right="-1"/>
              <w:rPr>
                <w:sz w:val="28"/>
                <w:szCs w:val="28"/>
              </w:rPr>
            </w:pPr>
            <w:r>
              <w:t>13 054,0</w:t>
            </w:r>
          </w:p>
        </w:tc>
        <w:tc>
          <w:tcPr>
            <w:tcW w:w="1809" w:type="dxa"/>
          </w:tcPr>
          <w:p w:rsidR="00D22B72" w:rsidRDefault="009C09E2">
            <w:pPr>
              <w:spacing w:after="0"/>
              <w:ind w:right="-1"/>
              <w:rPr>
                <w:sz w:val="28"/>
                <w:szCs w:val="28"/>
              </w:rPr>
            </w:pPr>
            <w:r>
              <w:t>224,3 %</w:t>
            </w:r>
          </w:p>
        </w:tc>
      </w:tr>
      <w:tr w:rsidR="00D22B72">
        <w:trPr>
          <w:jc w:val="center"/>
        </w:trPr>
        <w:tc>
          <w:tcPr>
            <w:tcW w:w="629" w:type="dxa"/>
          </w:tcPr>
          <w:p w:rsidR="00D22B72" w:rsidRDefault="009C09E2">
            <w:pPr>
              <w:ind w:right="-1"/>
            </w:pPr>
            <w:r>
              <w:t>7.</w:t>
            </w:r>
          </w:p>
        </w:tc>
        <w:tc>
          <w:tcPr>
            <w:tcW w:w="4535" w:type="dxa"/>
          </w:tcPr>
          <w:p w:rsidR="00D22B72" w:rsidRDefault="009C09E2">
            <w:pPr>
              <w:spacing w:after="0"/>
              <w:ind w:right="-1"/>
            </w:pPr>
            <w:r>
              <w:t>Доходы от сдачи в аренду муниципального имущества казны</w:t>
            </w:r>
          </w:p>
        </w:tc>
        <w:tc>
          <w:tcPr>
            <w:tcW w:w="1276" w:type="dxa"/>
          </w:tcPr>
          <w:p w:rsidR="00D22B72" w:rsidRDefault="009C09E2">
            <w:pPr>
              <w:ind w:right="-1"/>
              <w:rPr>
                <w:sz w:val="28"/>
                <w:szCs w:val="28"/>
              </w:rPr>
            </w:pPr>
            <w:r>
              <w:t>9 313, 5</w:t>
            </w:r>
          </w:p>
        </w:tc>
        <w:tc>
          <w:tcPr>
            <w:tcW w:w="1229" w:type="dxa"/>
          </w:tcPr>
          <w:p w:rsidR="00D22B72" w:rsidRDefault="009C09E2">
            <w:pPr>
              <w:ind w:right="-1"/>
              <w:rPr>
                <w:sz w:val="28"/>
                <w:szCs w:val="28"/>
              </w:rPr>
            </w:pPr>
            <w:r>
              <w:t>10 439,2</w:t>
            </w:r>
          </w:p>
        </w:tc>
        <w:tc>
          <w:tcPr>
            <w:tcW w:w="1809" w:type="dxa"/>
          </w:tcPr>
          <w:p w:rsidR="00D22B72" w:rsidRDefault="009C09E2">
            <w:pPr>
              <w:ind w:right="-1"/>
              <w:rPr>
                <w:sz w:val="28"/>
                <w:szCs w:val="28"/>
              </w:rPr>
            </w:pPr>
            <w:r>
              <w:t>112,1 %</w:t>
            </w:r>
          </w:p>
        </w:tc>
      </w:tr>
      <w:tr w:rsidR="00D22B72">
        <w:trPr>
          <w:jc w:val="center"/>
        </w:trPr>
        <w:tc>
          <w:tcPr>
            <w:tcW w:w="629" w:type="dxa"/>
          </w:tcPr>
          <w:p w:rsidR="00D22B72" w:rsidRDefault="009C09E2">
            <w:pPr>
              <w:spacing w:after="0"/>
              <w:ind w:right="-1"/>
            </w:pPr>
            <w:r>
              <w:t>8.</w:t>
            </w:r>
          </w:p>
        </w:tc>
        <w:tc>
          <w:tcPr>
            <w:tcW w:w="4535" w:type="dxa"/>
          </w:tcPr>
          <w:p w:rsidR="00D22B72" w:rsidRDefault="009C09E2">
            <w:pPr>
              <w:spacing w:after="0"/>
              <w:ind w:right="-1"/>
            </w:pPr>
            <w:r>
              <w:t xml:space="preserve">Плата по соглашениям об установлении </w:t>
            </w:r>
            <w:r>
              <w:lastRenderedPageBreak/>
              <w:t xml:space="preserve">сервитута </w:t>
            </w:r>
          </w:p>
        </w:tc>
        <w:tc>
          <w:tcPr>
            <w:tcW w:w="1276" w:type="dxa"/>
          </w:tcPr>
          <w:p w:rsidR="00D22B72" w:rsidRDefault="009C09E2">
            <w:pPr>
              <w:spacing w:after="0"/>
              <w:ind w:right="-1"/>
              <w:rPr>
                <w:sz w:val="28"/>
                <w:szCs w:val="28"/>
              </w:rPr>
            </w:pPr>
            <w:r>
              <w:lastRenderedPageBreak/>
              <w:t>366,9</w:t>
            </w:r>
          </w:p>
        </w:tc>
        <w:tc>
          <w:tcPr>
            <w:tcW w:w="1229" w:type="dxa"/>
          </w:tcPr>
          <w:p w:rsidR="00D22B72" w:rsidRDefault="009C09E2">
            <w:pPr>
              <w:spacing w:after="0"/>
              <w:ind w:right="-1"/>
              <w:rPr>
                <w:sz w:val="28"/>
                <w:szCs w:val="28"/>
              </w:rPr>
            </w:pPr>
            <w:r>
              <w:t>352,7</w:t>
            </w:r>
          </w:p>
        </w:tc>
        <w:tc>
          <w:tcPr>
            <w:tcW w:w="1809" w:type="dxa"/>
          </w:tcPr>
          <w:p w:rsidR="00D22B72" w:rsidRDefault="009C09E2">
            <w:pPr>
              <w:spacing w:after="0"/>
              <w:ind w:right="-1"/>
              <w:rPr>
                <w:sz w:val="28"/>
                <w:szCs w:val="28"/>
              </w:rPr>
            </w:pPr>
            <w:r>
              <w:t>96,1 %</w:t>
            </w:r>
          </w:p>
        </w:tc>
      </w:tr>
      <w:tr w:rsidR="00D22B72">
        <w:trPr>
          <w:trHeight w:val="356"/>
          <w:jc w:val="center"/>
        </w:trPr>
        <w:tc>
          <w:tcPr>
            <w:tcW w:w="629" w:type="dxa"/>
          </w:tcPr>
          <w:p w:rsidR="00D22B72" w:rsidRDefault="009C09E2">
            <w:pPr>
              <w:spacing w:after="0"/>
              <w:ind w:right="-1"/>
            </w:pPr>
            <w:r>
              <w:t>9.</w:t>
            </w:r>
          </w:p>
        </w:tc>
        <w:tc>
          <w:tcPr>
            <w:tcW w:w="4535" w:type="dxa"/>
          </w:tcPr>
          <w:p w:rsidR="00D22B72" w:rsidRDefault="009C09E2">
            <w:pPr>
              <w:spacing w:after="0"/>
              <w:ind w:right="-1"/>
              <w:rPr>
                <w:sz w:val="28"/>
                <w:szCs w:val="28"/>
              </w:rPr>
            </w:pPr>
            <w:r>
              <w:t>Выдача разрешений на использование земельных участков</w:t>
            </w:r>
          </w:p>
        </w:tc>
        <w:tc>
          <w:tcPr>
            <w:tcW w:w="1276" w:type="dxa"/>
          </w:tcPr>
          <w:p w:rsidR="00D22B72" w:rsidRDefault="009C09E2">
            <w:pPr>
              <w:spacing w:after="0"/>
              <w:ind w:right="-1"/>
              <w:rPr>
                <w:sz w:val="28"/>
                <w:szCs w:val="28"/>
              </w:rPr>
            </w:pPr>
            <w:r>
              <w:t>5 655,1</w:t>
            </w:r>
          </w:p>
        </w:tc>
        <w:tc>
          <w:tcPr>
            <w:tcW w:w="1229" w:type="dxa"/>
          </w:tcPr>
          <w:p w:rsidR="00D22B72" w:rsidRDefault="009C09E2">
            <w:pPr>
              <w:spacing w:after="0"/>
              <w:ind w:right="-1"/>
              <w:rPr>
                <w:sz w:val="28"/>
                <w:szCs w:val="28"/>
              </w:rPr>
            </w:pPr>
            <w:r>
              <w:rPr>
                <w:lang w:val="en-US"/>
              </w:rPr>
              <w:t>5</w:t>
            </w:r>
            <w:r>
              <w:t xml:space="preserve"> </w:t>
            </w:r>
            <w:r>
              <w:rPr>
                <w:lang w:val="en-US"/>
              </w:rPr>
              <w:t>017</w:t>
            </w:r>
            <w:r>
              <w:t>,7</w:t>
            </w:r>
          </w:p>
        </w:tc>
        <w:tc>
          <w:tcPr>
            <w:tcW w:w="1809" w:type="dxa"/>
          </w:tcPr>
          <w:p w:rsidR="00D22B72" w:rsidRDefault="009C09E2">
            <w:pPr>
              <w:spacing w:after="0"/>
              <w:ind w:right="-1"/>
              <w:rPr>
                <w:sz w:val="28"/>
                <w:szCs w:val="28"/>
              </w:rPr>
            </w:pPr>
            <w:r>
              <w:t>88,7 %</w:t>
            </w:r>
          </w:p>
        </w:tc>
      </w:tr>
      <w:tr w:rsidR="00D22B72">
        <w:trPr>
          <w:jc w:val="center"/>
        </w:trPr>
        <w:tc>
          <w:tcPr>
            <w:tcW w:w="629" w:type="dxa"/>
          </w:tcPr>
          <w:p w:rsidR="00D22B72" w:rsidRDefault="009C09E2">
            <w:pPr>
              <w:ind w:right="-1"/>
            </w:pPr>
            <w:r>
              <w:t>10.</w:t>
            </w:r>
          </w:p>
        </w:tc>
        <w:tc>
          <w:tcPr>
            <w:tcW w:w="4535" w:type="dxa"/>
          </w:tcPr>
          <w:p w:rsidR="00D22B72" w:rsidRDefault="009C09E2">
            <w:pPr>
              <w:ind w:right="-1"/>
            </w:pPr>
            <w:r>
              <w:t>Плата за размещение нестационарных торговых объектов</w:t>
            </w:r>
          </w:p>
        </w:tc>
        <w:tc>
          <w:tcPr>
            <w:tcW w:w="1276" w:type="dxa"/>
          </w:tcPr>
          <w:p w:rsidR="00D22B72" w:rsidRDefault="009C09E2">
            <w:pPr>
              <w:ind w:right="-1"/>
              <w:rPr>
                <w:sz w:val="28"/>
                <w:szCs w:val="28"/>
              </w:rPr>
            </w:pPr>
            <w:r>
              <w:t>3 162,9</w:t>
            </w:r>
          </w:p>
        </w:tc>
        <w:tc>
          <w:tcPr>
            <w:tcW w:w="1229" w:type="dxa"/>
          </w:tcPr>
          <w:p w:rsidR="00D22B72" w:rsidRDefault="009C09E2">
            <w:pPr>
              <w:ind w:right="-1"/>
              <w:rPr>
                <w:sz w:val="28"/>
                <w:szCs w:val="28"/>
              </w:rPr>
            </w:pPr>
            <w:r>
              <w:t>3 626,4</w:t>
            </w:r>
          </w:p>
        </w:tc>
        <w:tc>
          <w:tcPr>
            <w:tcW w:w="1809" w:type="dxa"/>
          </w:tcPr>
          <w:p w:rsidR="00D22B72" w:rsidRDefault="009C09E2">
            <w:pPr>
              <w:ind w:right="-1"/>
              <w:rPr>
                <w:sz w:val="28"/>
                <w:szCs w:val="28"/>
              </w:rPr>
            </w:pPr>
            <w:r>
              <w:t>114,6 %</w:t>
            </w:r>
          </w:p>
        </w:tc>
      </w:tr>
      <w:tr w:rsidR="00D22B72">
        <w:trPr>
          <w:trHeight w:val="402"/>
          <w:jc w:val="center"/>
        </w:trPr>
        <w:tc>
          <w:tcPr>
            <w:tcW w:w="629" w:type="dxa"/>
          </w:tcPr>
          <w:p w:rsidR="00D22B72" w:rsidRDefault="009C09E2">
            <w:pPr>
              <w:spacing w:after="0"/>
              <w:ind w:right="-1"/>
              <w:rPr>
                <w:sz w:val="28"/>
                <w:szCs w:val="28"/>
              </w:rPr>
            </w:pPr>
            <w:r>
              <w:t>11.</w:t>
            </w:r>
          </w:p>
        </w:tc>
        <w:tc>
          <w:tcPr>
            <w:tcW w:w="4535" w:type="dxa"/>
          </w:tcPr>
          <w:p w:rsidR="00D22B72" w:rsidRDefault="009C09E2">
            <w:pPr>
              <w:spacing w:after="0"/>
              <w:ind w:right="-1"/>
              <w:rPr>
                <w:sz w:val="28"/>
                <w:szCs w:val="28"/>
              </w:rPr>
            </w:pPr>
            <w:r>
              <w:t>Иные штраф, пени, неустойки, уплаченные в случае неисполнения или нарушения условий договора</w:t>
            </w:r>
          </w:p>
        </w:tc>
        <w:tc>
          <w:tcPr>
            <w:tcW w:w="1276" w:type="dxa"/>
          </w:tcPr>
          <w:p w:rsidR="00D22B72" w:rsidRDefault="009C09E2">
            <w:pPr>
              <w:spacing w:after="0"/>
              <w:ind w:right="-1"/>
              <w:rPr>
                <w:sz w:val="28"/>
                <w:szCs w:val="28"/>
              </w:rPr>
            </w:pPr>
            <w:r>
              <w:t>25 708,4</w:t>
            </w:r>
          </w:p>
        </w:tc>
        <w:tc>
          <w:tcPr>
            <w:tcW w:w="1229" w:type="dxa"/>
          </w:tcPr>
          <w:p w:rsidR="00D22B72" w:rsidRDefault="009C09E2">
            <w:pPr>
              <w:spacing w:after="0"/>
              <w:ind w:right="-1"/>
              <w:rPr>
                <w:sz w:val="28"/>
                <w:szCs w:val="28"/>
              </w:rPr>
            </w:pPr>
            <w:r>
              <w:t>14 813,8</w:t>
            </w:r>
          </w:p>
        </w:tc>
        <w:tc>
          <w:tcPr>
            <w:tcW w:w="1809" w:type="dxa"/>
          </w:tcPr>
          <w:p w:rsidR="00D22B72" w:rsidRDefault="009C09E2">
            <w:pPr>
              <w:spacing w:after="0"/>
              <w:ind w:right="-1"/>
              <w:rPr>
                <w:sz w:val="28"/>
                <w:szCs w:val="28"/>
              </w:rPr>
            </w:pPr>
            <w:r>
              <w:t>57,6 %</w:t>
            </w:r>
          </w:p>
        </w:tc>
      </w:tr>
      <w:tr w:rsidR="00D22B72">
        <w:trPr>
          <w:trHeight w:val="402"/>
          <w:jc w:val="center"/>
        </w:trPr>
        <w:tc>
          <w:tcPr>
            <w:tcW w:w="629" w:type="dxa"/>
          </w:tcPr>
          <w:p w:rsidR="00D22B72" w:rsidRDefault="009C09E2">
            <w:pPr>
              <w:spacing w:after="0"/>
              <w:ind w:right="-1"/>
              <w:rPr>
                <w:sz w:val="28"/>
                <w:szCs w:val="28"/>
              </w:rPr>
            </w:pPr>
            <w:r>
              <w:t>12.</w:t>
            </w:r>
          </w:p>
        </w:tc>
        <w:tc>
          <w:tcPr>
            <w:tcW w:w="4535" w:type="dxa"/>
          </w:tcPr>
          <w:p w:rsidR="00D22B72" w:rsidRDefault="009C09E2">
            <w:pPr>
              <w:spacing w:after="0"/>
              <w:ind w:right="-1"/>
              <w:rPr>
                <w:sz w:val="28"/>
                <w:szCs w:val="28"/>
              </w:rPr>
            </w:pPr>
            <w:r>
              <w:t>Прочие поступления (концессионные соглашения)</w:t>
            </w:r>
          </w:p>
        </w:tc>
        <w:tc>
          <w:tcPr>
            <w:tcW w:w="1276" w:type="dxa"/>
          </w:tcPr>
          <w:p w:rsidR="00D22B72" w:rsidRDefault="009C09E2">
            <w:pPr>
              <w:spacing w:after="0"/>
              <w:ind w:right="-1"/>
              <w:rPr>
                <w:sz w:val="28"/>
                <w:szCs w:val="28"/>
              </w:rPr>
            </w:pPr>
            <w:r>
              <w:t>1 300,0</w:t>
            </w:r>
          </w:p>
        </w:tc>
        <w:tc>
          <w:tcPr>
            <w:tcW w:w="1229" w:type="dxa"/>
          </w:tcPr>
          <w:p w:rsidR="00D22B72" w:rsidRDefault="009C09E2">
            <w:pPr>
              <w:spacing w:after="0"/>
              <w:ind w:right="-1"/>
              <w:rPr>
                <w:sz w:val="28"/>
                <w:szCs w:val="28"/>
              </w:rPr>
            </w:pPr>
            <w:r>
              <w:t>1 300,0</w:t>
            </w:r>
          </w:p>
        </w:tc>
        <w:tc>
          <w:tcPr>
            <w:tcW w:w="1809" w:type="dxa"/>
          </w:tcPr>
          <w:p w:rsidR="00D22B72" w:rsidRDefault="009C09E2">
            <w:pPr>
              <w:spacing w:after="0"/>
              <w:ind w:right="-1"/>
              <w:rPr>
                <w:sz w:val="28"/>
                <w:szCs w:val="28"/>
              </w:rPr>
            </w:pPr>
            <w:r>
              <w:t>100 %</w:t>
            </w:r>
          </w:p>
        </w:tc>
      </w:tr>
      <w:tr w:rsidR="00D22B72">
        <w:trPr>
          <w:trHeight w:val="402"/>
          <w:jc w:val="center"/>
        </w:trPr>
        <w:tc>
          <w:tcPr>
            <w:tcW w:w="629" w:type="dxa"/>
          </w:tcPr>
          <w:p w:rsidR="00D22B72" w:rsidRDefault="009C09E2">
            <w:pPr>
              <w:spacing w:after="0"/>
              <w:ind w:right="-1"/>
              <w:rPr>
                <w:sz w:val="28"/>
                <w:szCs w:val="28"/>
              </w:rPr>
            </w:pPr>
            <w:r>
              <w:t>13.</w:t>
            </w:r>
          </w:p>
        </w:tc>
        <w:tc>
          <w:tcPr>
            <w:tcW w:w="4535" w:type="dxa"/>
          </w:tcPr>
          <w:p w:rsidR="00D22B72" w:rsidRDefault="009C09E2">
            <w:pPr>
              <w:spacing w:after="0"/>
              <w:ind w:right="-1"/>
              <w:rPr>
                <w:sz w:val="28"/>
                <w:szCs w:val="28"/>
              </w:rPr>
            </w:pPr>
            <w:r>
              <w:t>Прочие доходы</w:t>
            </w:r>
          </w:p>
        </w:tc>
        <w:tc>
          <w:tcPr>
            <w:tcW w:w="1276" w:type="dxa"/>
          </w:tcPr>
          <w:p w:rsidR="00D22B72" w:rsidRDefault="009C09E2">
            <w:pPr>
              <w:spacing w:after="0"/>
              <w:ind w:right="-1"/>
              <w:rPr>
                <w:sz w:val="28"/>
                <w:szCs w:val="28"/>
              </w:rPr>
            </w:pPr>
            <w:r>
              <w:t>4 760,7</w:t>
            </w:r>
          </w:p>
        </w:tc>
        <w:tc>
          <w:tcPr>
            <w:tcW w:w="1229" w:type="dxa"/>
          </w:tcPr>
          <w:p w:rsidR="00D22B72" w:rsidRDefault="009C09E2">
            <w:pPr>
              <w:spacing w:after="0"/>
              <w:ind w:right="-1"/>
              <w:rPr>
                <w:sz w:val="28"/>
                <w:szCs w:val="28"/>
              </w:rPr>
            </w:pPr>
            <w:r>
              <w:t>2769,3</w:t>
            </w:r>
          </w:p>
        </w:tc>
        <w:tc>
          <w:tcPr>
            <w:tcW w:w="1809" w:type="dxa"/>
          </w:tcPr>
          <w:p w:rsidR="00D22B72" w:rsidRDefault="009C09E2">
            <w:pPr>
              <w:spacing w:after="0"/>
              <w:ind w:right="-1"/>
              <w:rPr>
                <w:sz w:val="28"/>
                <w:szCs w:val="28"/>
              </w:rPr>
            </w:pPr>
            <w:r>
              <w:t>58,1 %</w:t>
            </w:r>
          </w:p>
        </w:tc>
      </w:tr>
      <w:tr w:rsidR="00D22B72">
        <w:trPr>
          <w:trHeight w:val="402"/>
          <w:jc w:val="center"/>
        </w:trPr>
        <w:tc>
          <w:tcPr>
            <w:tcW w:w="629" w:type="dxa"/>
          </w:tcPr>
          <w:p w:rsidR="00D22B72" w:rsidRDefault="009C09E2">
            <w:pPr>
              <w:spacing w:after="0"/>
              <w:ind w:right="-1"/>
              <w:rPr>
                <w:sz w:val="28"/>
                <w:szCs w:val="28"/>
              </w:rPr>
            </w:pPr>
            <w:r>
              <w:t>14.</w:t>
            </w:r>
          </w:p>
        </w:tc>
        <w:tc>
          <w:tcPr>
            <w:tcW w:w="4535" w:type="dxa"/>
          </w:tcPr>
          <w:p w:rsidR="00D22B72" w:rsidRDefault="009C09E2">
            <w:pPr>
              <w:spacing w:after="0"/>
              <w:ind w:right="-1"/>
              <w:rPr>
                <w:sz w:val="28"/>
                <w:szCs w:val="28"/>
              </w:rPr>
            </w:pPr>
            <w:r>
              <w:t>Невыясненные поступления</w:t>
            </w:r>
          </w:p>
        </w:tc>
        <w:tc>
          <w:tcPr>
            <w:tcW w:w="1276" w:type="dxa"/>
          </w:tcPr>
          <w:p w:rsidR="00D22B72" w:rsidRDefault="009C09E2">
            <w:pPr>
              <w:spacing w:after="0"/>
              <w:ind w:right="-1"/>
              <w:rPr>
                <w:sz w:val="28"/>
                <w:szCs w:val="28"/>
              </w:rPr>
            </w:pPr>
            <w:r>
              <w:rPr>
                <w:sz w:val="28"/>
                <w:szCs w:val="28"/>
              </w:rPr>
              <w:t>-</w:t>
            </w:r>
          </w:p>
        </w:tc>
        <w:tc>
          <w:tcPr>
            <w:tcW w:w="1229" w:type="dxa"/>
          </w:tcPr>
          <w:p w:rsidR="00D22B72" w:rsidRDefault="009C09E2">
            <w:pPr>
              <w:spacing w:after="0"/>
              <w:ind w:right="-1"/>
              <w:rPr>
                <w:sz w:val="28"/>
                <w:szCs w:val="28"/>
              </w:rPr>
            </w:pPr>
            <w:r>
              <w:t>75,3</w:t>
            </w:r>
          </w:p>
        </w:tc>
        <w:tc>
          <w:tcPr>
            <w:tcW w:w="1809" w:type="dxa"/>
          </w:tcPr>
          <w:p w:rsidR="00D22B72" w:rsidRDefault="009C09E2">
            <w:pPr>
              <w:spacing w:after="0"/>
              <w:ind w:right="-1"/>
              <w:rPr>
                <w:sz w:val="28"/>
                <w:szCs w:val="28"/>
              </w:rPr>
            </w:pPr>
            <w:r>
              <w:rPr>
                <w:sz w:val="28"/>
                <w:szCs w:val="28"/>
              </w:rPr>
              <w:t>-</w:t>
            </w:r>
          </w:p>
        </w:tc>
      </w:tr>
      <w:tr w:rsidR="00D22B72">
        <w:trPr>
          <w:jc w:val="center"/>
        </w:trPr>
        <w:tc>
          <w:tcPr>
            <w:tcW w:w="629" w:type="dxa"/>
          </w:tcPr>
          <w:p w:rsidR="00D22B72" w:rsidRDefault="009C09E2">
            <w:pPr>
              <w:spacing w:after="0"/>
              <w:ind w:right="-1"/>
              <w:rPr>
                <w:sz w:val="28"/>
                <w:szCs w:val="28"/>
              </w:rPr>
            </w:pPr>
            <w:r>
              <w:t>15.</w:t>
            </w:r>
          </w:p>
        </w:tc>
        <w:tc>
          <w:tcPr>
            <w:tcW w:w="4535" w:type="dxa"/>
          </w:tcPr>
          <w:p w:rsidR="00D22B72" w:rsidRDefault="009C09E2">
            <w:pPr>
              <w:spacing w:after="0"/>
              <w:ind w:right="-1"/>
              <w:rPr>
                <w:sz w:val="28"/>
                <w:szCs w:val="28"/>
              </w:rPr>
            </w:pPr>
            <w:r>
              <w:t>Административные штрафы</w:t>
            </w:r>
          </w:p>
        </w:tc>
        <w:tc>
          <w:tcPr>
            <w:tcW w:w="1276" w:type="dxa"/>
          </w:tcPr>
          <w:p w:rsidR="00D22B72" w:rsidRDefault="009C09E2">
            <w:pPr>
              <w:spacing w:after="0"/>
              <w:ind w:right="-1"/>
              <w:rPr>
                <w:sz w:val="28"/>
                <w:szCs w:val="28"/>
              </w:rPr>
            </w:pPr>
            <w:r>
              <w:rPr>
                <w:sz w:val="28"/>
                <w:szCs w:val="28"/>
              </w:rPr>
              <w:t>-</w:t>
            </w:r>
          </w:p>
        </w:tc>
        <w:tc>
          <w:tcPr>
            <w:tcW w:w="1229" w:type="dxa"/>
          </w:tcPr>
          <w:p w:rsidR="00D22B72" w:rsidRDefault="009C09E2">
            <w:pPr>
              <w:spacing w:after="0"/>
              <w:ind w:right="-1"/>
              <w:rPr>
                <w:sz w:val="28"/>
                <w:szCs w:val="28"/>
              </w:rPr>
            </w:pPr>
            <w:r>
              <w:t>7,5</w:t>
            </w:r>
          </w:p>
        </w:tc>
        <w:tc>
          <w:tcPr>
            <w:tcW w:w="1809" w:type="dxa"/>
          </w:tcPr>
          <w:p w:rsidR="00D22B72" w:rsidRDefault="009C09E2">
            <w:pPr>
              <w:spacing w:after="0"/>
              <w:ind w:right="-1"/>
              <w:rPr>
                <w:sz w:val="28"/>
                <w:szCs w:val="28"/>
              </w:rPr>
            </w:pPr>
            <w:r>
              <w:rPr>
                <w:sz w:val="28"/>
                <w:szCs w:val="28"/>
              </w:rPr>
              <w:t>-</w:t>
            </w:r>
          </w:p>
        </w:tc>
      </w:tr>
      <w:tr w:rsidR="00D22B72">
        <w:trPr>
          <w:jc w:val="center"/>
        </w:trPr>
        <w:tc>
          <w:tcPr>
            <w:tcW w:w="629" w:type="dxa"/>
          </w:tcPr>
          <w:p w:rsidR="00D22B72" w:rsidRDefault="009C09E2">
            <w:pPr>
              <w:spacing w:after="0"/>
              <w:ind w:right="-1"/>
              <w:rPr>
                <w:szCs w:val="28"/>
              </w:rPr>
            </w:pPr>
            <w:r>
              <w:rPr>
                <w:szCs w:val="28"/>
              </w:rPr>
              <w:t>16.</w:t>
            </w:r>
          </w:p>
        </w:tc>
        <w:tc>
          <w:tcPr>
            <w:tcW w:w="4535" w:type="dxa"/>
          </w:tcPr>
          <w:p w:rsidR="00D22B72" w:rsidRDefault="009C09E2">
            <w:pPr>
              <w:spacing w:after="0"/>
              <w:ind w:right="-1"/>
              <w:rPr>
                <w:sz w:val="28"/>
                <w:szCs w:val="28"/>
              </w:rPr>
            </w:pPr>
            <w:r>
              <w:t>Всего</w:t>
            </w:r>
          </w:p>
        </w:tc>
        <w:tc>
          <w:tcPr>
            <w:tcW w:w="1276" w:type="dxa"/>
          </w:tcPr>
          <w:p w:rsidR="00D22B72" w:rsidRDefault="009C09E2">
            <w:pPr>
              <w:spacing w:after="0"/>
              <w:ind w:right="-1"/>
              <w:rPr>
                <w:sz w:val="28"/>
                <w:szCs w:val="28"/>
              </w:rPr>
            </w:pPr>
            <w:r>
              <w:t>669 512,7</w:t>
            </w:r>
          </w:p>
        </w:tc>
        <w:tc>
          <w:tcPr>
            <w:tcW w:w="1229" w:type="dxa"/>
          </w:tcPr>
          <w:p w:rsidR="00D22B72" w:rsidRDefault="009C09E2">
            <w:pPr>
              <w:spacing w:after="0"/>
              <w:ind w:right="-1"/>
              <w:rPr>
                <w:sz w:val="28"/>
                <w:szCs w:val="28"/>
              </w:rPr>
            </w:pPr>
            <w:r>
              <w:t>592 848,7</w:t>
            </w:r>
          </w:p>
        </w:tc>
        <w:tc>
          <w:tcPr>
            <w:tcW w:w="1809" w:type="dxa"/>
          </w:tcPr>
          <w:p w:rsidR="00D22B72" w:rsidRDefault="009C09E2">
            <w:pPr>
              <w:spacing w:after="0"/>
              <w:ind w:right="-1"/>
              <w:rPr>
                <w:sz w:val="28"/>
                <w:szCs w:val="28"/>
              </w:rPr>
            </w:pPr>
            <w:r>
              <w:t>88,5 %</w:t>
            </w:r>
          </w:p>
        </w:tc>
      </w:tr>
    </w:tbl>
    <w:p w:rsidR="00D22B72" w:rsidRDefault="00D22B72">
      <w:pPr>
        <w:pStyle w:val="a4"/>
        <w:widowControl w:val="0"/>
        <w:ind w:firstLine="709"/>
        <w:jc w:val="both"/>
        <w:rPr>
          <w:rFonts w:ascii="Times New Roman" w:hAnsi="Times New Roman"/>
          <w:color w:val="000000" w:themeColor="text1"/>
          <w:szCs w:val="20"/>
          <w:highlight w:val="yellow"/>
        </w:rPr>
      </w:pPr>
    </w:p>
    <w:p w:rsidR="00D22B72" w:rsidRDefault="009C09E2">
      <w:pPr>
        <w:pBdr>
          <w:top w:val="none" w:sz="4" w:space="0" w:color="000000"/>
          <w:left w:val="none" w:sz="4" w:space="0" w:color="000000"/>
          <w:bottom w:val="none" w:sz="4" w:space="0" w:color="000000"/>
          <w:right w:val="none" w:sz="4" w:space="0" w:color="000000"/>
        </w:pBdr>
        <w:spacing w:after="0" w:line="85" w:lineRule="atLeast"/>
        <w:ind w:firstLine="709"/>
        <w:jc w:val="both"/>
        <w:rPr>
          <w:szCs w:val="24"/>
        </w:rPr>
      </w:pPr>
      <w:r>
        <w:rPr>
          <w:b/>
          <w:color w:val="000000"/>
          <w:szCs w:val="24"/>
        </w:rPr>
        <w:t>Муниципальные закупки</w:t>
      </w:r>
    </w:p>
    <w:p w:rsidR="00D22B72" w:rsidRDefault="009C09E2">
      <w:pPr>
        <w:spacing w:line="336" w:lineRule="auto"/>
        <w:ind w:firstLine="709"/>
        <w:jc w:val="both"/>
        <w:rPr>
          <w:sz w:val="28"/>
          <w:szCs w:val="28"/>
        </w:rPr>
      </w:pPr>
      <w:r>
        <w:rPr>
          <w:szCs w:val="24"/>
        </w:rPr>
        <w:t xml:space="preserve">В отчетном периоде муниципальными заказчиками Артемовского городского округа проведены 21 конкурс, 653 электронных аукциона, 265 закупок методом запроса котировок, по результатам которых заключено 1 018 муниципальных контрактов. Экономия бюджетных средств от проведенных процедур составила 453 128,30 тыс. руб., или 12,66 % от суммы начальных цен контрактов. За аналогичный период 2024 года данный показатель составил                242 505,20 тыс. руб., или 10,42 %. </w:t>
      </w:r>
    </w:p>
    <w:p w:rsidR="00D22B72" w:rsidRDefault="009C09E2">
      <w:pPr>
        <w:spacing w:line="336" w:lineRule="auto"/>
        <w:ind w:firstLine="709"/>
        <w:jc w:val="right"/>
        <w:rPr>
          <w:szCs w:val="24"/>
        </w:rPr>
      </w:pPr>
      <w:r>
        <w:rPr>
          <w:szCs w:val="24"/>
        </w:rPr>
        <w:t>Таблица 3</w:t>
      </w:r>
    </w:p>
    <w:p w:rsidR="00D22B72" w:rsidRDefault="009C09E2">
      <w:pPr>
        <w:spacing w:after="0"/>
        <w:ind w:firstLine="709"/>
        <w:jc w:val="center"/>
        <w:rPr>
          <w:b/>
          <w:bCs/>
          <w:szCs w:val="24"/>
        </w:rPr>
      </w:pPr>
      <w:r>
        <w:rPr>
          <w:b/>
          <w:bCs/>
          <w:szCs w:val="24"/>
        </w:rPr>
        <w:t>Закупки товаров, работ, услуг для нужд Артемовского городского округа</w:t>
      </w:r>
    </w:p>
    <w:p w:rsidR="00D22B72" w:rsidRDefault="00D22B72">
      <w:pPr>
        <w:spacing w:after="0"/>
        <w:ind w:firstLine="709"/>
        <w:jc w:val="center"/>
        <w:rPr>
          <w:b/>
          <w:bCs/>
          <w:szCs w:val="24"/>
        </w:rPr>
      </w:pPr>
    </w:p>
    <w:tbl>
      <w:tblPr>
        <w:tblW w:w="9511" w:type="dxa"/>
        <w:jc w:val="center"/>
        <w:tblLayout w:type="fixed"/>
        <w:tblLook w:val="04A0" w:firstRow="1" w:lastRow="0" w:firstColumn="1" w:lastColumn="0" w:noHBand="0" w:noVBand="1"/>
      </w:tblPr>
      <w:tblGrid>
        <w:gridCol w:w="3406"/>
        <w:gridCol w:w="1526"/>
        <w:gridCol w:w="1526"/>
        <w:gridCol w:w="1528"/>
        <w:gridCol w:w="1525"/>
      </w:tblGrid>
      <w:tr w:rsidR="00D22B72">
        <w:trPr>
          <w:trHeight w:val="313"/>
          <w:jc w:val="center"/>
        </w:trPr>
        <w:tc>
          <w:tcPr>
            <w:tcW w:w="3406" w:type="dxa"/>
            <w:vMerge w:val="restart"/>
            <w:tcBorders>
              <w:top w:val="single" w:sz="4" w:space="0" w:color="000000"/>
              <w:left w:val="single" w:sz="4" w:space="0" w:color="000000"/>
              <w:bottom w:val="single" w:sz="4" w:space="0" w:color="000000"/>
              <w:right w:val="single" w:sz="4" w:space="0" w:color="000000"/>
            </w:tcBorders>
          </w:tcPr>
          <w:p w:rsidR="00D22B72" w:rsidRDefault="009C09E2">
            <w:pPr>
              <w:spacing w:after="0"/>
              <w:jc w:val="center"/>
              <w:rPr>
                <w:b/>
                <w:bCs/>
                <w:sz w:val="20"/>
              </w:rPr>
            </w:pPr>
            <w:r>
              <w:rPr>
                <w:b/>
                <w:bCs/>
                <w:sz w:val="20"/>
              </w:rPr>
              <w:t xml:space="preserve">Закупки товаров, работ, услуг </w:t>
            </w:r>
          </w:p>
          <w:p w:rsidR="00D22B72" w:rsidRDefault="009C09E2">
            <w:pPr>
              <w:spacing w:after="0"/>
              <w:jc w:val="center"/>
              <w:rPr>
                <w:b/>
                <w:bCs/>
                <w:sz w:val="20"/>
              </w:rPr>
            </w:pPr>
            <w:r>
              <w:rPr>
                <w:b/>
                <w:bCs/>
                <w:sz w:val="20"/>
              </w:rPr>
              <w:t xml:space="preserve">для нужд Артемовского </w:t>
            </w:r>
          </w:p>
          <w:p w:rsidR="00D22B72" w:rsidRDefault="009C09E2">
            <w:pPr>
              <w:spacing w:after="0"/>
              <w:jc w:val="center"/>
              <w:rPr>
                <w:b/>
                <w:bCs/>
                <w:szCs w:val="24"/>
              </w:rPr>
            </w:pPr>
            <w:r>
              <w:rPr>
                <w:b/>
                <w:bCs/>
                <w:sz w:val="20"/>
              </w:rPr>
              <w:t>городского округа</w:t>
            </w:r>
          </w:p>
        </w:tc>
        <w:tc>
          <w:tcPr>
            <w:tcW w:w="4580" w:type="dxa"/>
            <w:gridSpan w:val="3"/>
            <w:tcBorders>
              <w:top w:val="single" w:sz="4" w:space="0" w:color="000000"/>
              <w:left w:val="single" w:sz="4" w:space="0" w:color="000000"/>
              <w:bottom w:val="single" w:sz="4" w:space="0" w:color="000000"/>
              <w:right w:val="single" w:sz="4" w:space="0" w:color="000000"/>
            </w:tcBorders>
          </w:tcPr>
          <w:p w:rsidR="00D22B72" w:rsidRDefault="009C09E2">
            <w:pPr>
              <w:spacing w:after="0"/>
              <w:jc w:val="center"/>
              <w:rPr>
                <w:b/>
                <w:bCs/>
                <w:szCs w:val="24"/>
              </w:rPr>
            </w:pPr>
            <w:r>
              <w:rPr>
                <w:b/>
                <w:bCs/>
                <w:sz w:val="20"/>
              </w:rPr>
              <w:t>2025 год</w:t>
            </w:r>
          </w:p>
        </w:tc>
        <w:tc>
          <w:tcPr>
            <w:tcW w:w="1525" w:type="dxa"/>
            <w:vMerge w:val="restart"/>
            <w:tcBorders>
              <w:top w:val="single" w:sz="4" w:space="0" w:color="000000"/>
              <w:left w:val="single" w:sz="4" w:space="0" w:color="000000"/>
              <w:bottom w:val="single" w:sz="4" w:space="0" w:color="000000"/>
              <w:right w:val="single" w:sz="4" w:space="0" w:color="000000"/>
            </w:tcBorders>
          </w:tcPr>
          <w:p w:rsidR="00D22B72" w:rsidRDefault="009C09E2">
            <w:pPr>
              <w:spacing w:after="0"/>
              <w:jc w:val="center"/>
              <w:rPr>
                <w:b/>
                <w:bCs/>
                <w:szCs w:val="24"/>
              </w:rPr>
            </w:pPr>
            <w:r>
              <w:rPr>
                <w:b/>
                <w:bCs/>
                <w:sz w:val="20"/>
              </w:rPr>
              <w:t>2024 год</w:t>
            </w:r>
          </w:p>
        </w:tc>
      </w:tr>
      <w:tr w:rsidR="00D22B72">
        <w:trPr>
          <w:trHeight w:val="508"/>
          <w:jc w:val="center"/>
        </w:trPr>
        <w:tc>
          <w:tcPr>
            <w:tcW w:w="3406" w:type="dxa"/>
            <w:vMerge/>
            <w:tcBorders>
              <w:top w:val="single" w:sz="4" w:space="0" w:color="000000"/>
              <w:left w:val="single" w:sz="4" w:space="0" w:color="000000"/>
              <w:bottom w:val="single" w:sz="4" w:space="0" w:color="000000"/>
              <w:right w:val="single" w:sz="4" w:space="0" w:color="000000"/>
            </w:tcBorders>
            <w:vAlign w:val="center"/>
          </w:tcPr>
          <w:p w:rsidR="00D22B72" w:rsidRDefault="00D22B72">
            <w:pPr>
              <w:ind w:firstLine="567"/>
              <w:jc w:val="center"/>
              <w:rPr>
                <w:b/>
                <w:bCs/>
                <w:sz w:val="28"/>
                <w:szCs w:val="28"/>
              </w:rPr>
            </w:pPr>
          </w:p>
        </w:tc>
        <w:tc>
          <w:tcPr>
            <w:tcW w:w="1526" w:type="dxa"/>
            <w:tcBorders>
              <w:top w:val="single" w:sz="4" w:space="0" w:color="000000"/>
              <w:left w:val="single" w:sz="4" w:space="0" w:color="000000"/>
              <w:bottom w:val="single" w:sz="4" w:space="0" w:color="000000"/>
              <w:right w:val="single" w:sz="4" w:space="0" w:color="000000"/>
            </w:tcBorders>
            <w:vAlign w:val="center"/>
          </w:tcPr>
          <w:p w:rsidR="00D22B72" w:rsidRDefault="009C09E2">
            <w:pPr>
              <w:spacing w:after="0"/>
              <w:ind w:left="-108" w:right="-108"/>
              <w:jc w:val="center"/>
              <w:rPr>
                <w:b/>
                <w:bCs/>
                <w:szCs w:val="24"/>
              </w:rPr>
            </w:pPr>
            <w:r>
              <w:rPr>
                <w:b/>
                <w:bCs/>
                <w:sz w:val="20"/>
              </w:rPr>
              <w:t>заказчик –</w:t>
            </w:r>
          </w:p>
          <w:p w:rsidR="00D22B72" w:rsidRDefault="009C09E2">
            <w:pPr>
              <w:spacing w:after="0"/>
              <w:ind w:left="-108" w:right="-108"/>
              <w:jc w:val="center"/>
              <w:rPr>
                <w:b/>
                <w:bCs/>
                <w:szCs w:val="24"/>
              </w:rPr>
            </w:pPr>
            <w:r>
              <w:rPr>
                <w:b/>
                <w:bCs/>
                <w:sz w:val="20"/>
              </w:rPr>
              <w:t>администрация Артемовского городского округа</w:t>
            </w:r>
          </w:p>
        </w:tc>
        <w:tc>
          <w:tcPr>
            <w:tcW w:w="1526" w:type="dxa"/>
            <w:tcBorders>
              <w:top w:val="single" w:sz="4" w:space="0" w:color="000000"/>
              <w:left w:val="single" w:sz="4" w:space="0" w:color="000000"/>
              <w:bottom w:val="single" w:sz="4" w:space="0" w:color="000000"/>
              <w:right w:val="single" w:sz="4" w:space="0" w:color="000000"/>
            </w:tcBorders>
          </w:tcPr>
          <w:p w:rsidR="00D22B72" w:rsidRDefault="009C09E2">
            <w:pPr>
              <w:spacing w:after="0"/>
              <w:ind w:left="-108" w:right="-108"/>
              <w:jc w:val="center"/>
              <w:rPr>
                <w:b/>
                <w:bCs/>
                <w:sz w:val="20"/>
              </w:rPr>
            </w:pPr>
            <w:r>
              <w:rPr>
                <w:b/>
                <w:bCs/>
                <w:sz w:val="20"/>
              </w:rPr>
              <w:t>заказчики–</w:t>
            </w:r>
          </w:p>
          <w:p w:rsidR="00D22B72" w:rsidRDefault="009C09E2">
            <w:pPr>
              <w:spacing w:after="0"/>
              <w:ind w:left="-108" w:right="-108"/>
              <w:jc w:val="center"/>
              <w:rPr>
                <w:b/>
                <w:bCs/>
              </w:rPr>
            </w:pPr>
            <w:r>
              <w:rPr>
                <w:b/>
                <w:bCs/>
                <w:sz w:val="20"/>
              </w:rPr>
              <w:t xml:space="preserve">учреждения </w:t>
            </w:r>
          </w:p>
        </w:tc>
        <w:tc>
          <w:tcPr>
            <w:tcW w:w="1528" w:type="dxa"/>
            <w:tcBorders>
              <w:top w:val="single" w:sz="4" w:space="0" w:color="000000"/>
              <w:left w:val="single" w:sz="4" w:space="0" w:color="000000"/>
              <w:bottom w:val="single" w:sz="4" w:space="0" w:color="000000"/>
              <w:right w:val="single" w:sz="4" w:space="0" w:color="000000"/>
            </w:tcBorders>
          </w:tcPr>
          <w:p w:rsidR="00D22B72" w:rsidRDefault="009C09E2">
            <w:pPr>
              <w:spacing w:after="0"/>
              <w:jc w:val="center"/>
              <w:rPr>
                <w:b/>
                <w:bCs/>
                <w:szCs w:val="24"/>
              </w:rPr>
            </w:pPr>
            <w:r>
              <w:rPr>
                <w:b/>
                <w:bCs/>
                <w:sz w:val="20"/>
              </w:rPr>
              <w:t>итого</w:t>
            </w:r>
          </w:p>
        </w:tc>
        <w:tc>
          <w:tcPr>
            <w:tcW w:w="1525" w:type="dxa"/>
            <w:vMerge/>
            <w:tcBorders>
              <w:top w:val="single" w:sz="4" w:space="0" w:color="000000"/>
              <w:left w:val="single" w:sz="4" w:space="0" w:color="000000"/>
              <w:bottom w:val="single" w:sz="4" w:space="0" w:color="000000"/>
              <w:right w:val="single" w:sz="4" w:space="0" w:color="000000"/>
            </w:tcBorders>
            <w:vAlign w:val="center"/>
          </w:tcPr>
          <w:p w:rsidR="00D22B72" w:rsidRDefault="00D22B72">
            <w:pPr>
              <w:ind w:firstLine="567"/>
              <w:jc w:val="both"/>
              <w:rPr>
                <w:b/>
                <w:bCs/>
                <w:sz w:val="28"/>
                <w:szCs w:val="28"/>
              </w:rPr>
            </w:pPr>
          </w:p>
        </w:tc>
      </w:tr>
      <w:tr w:rsidR="00D22B72">
        <w:trPr>
          <w:trHeight w:val="89"/>
          <w:jc w:val="center"/>
        </w:trPr>
        <w:tc>
          <w:tcPr>
            <w:tcW w:w="3406" w:type="dxa"/>
            <w:tcBorders>
              <w:top w:val="single" w:sz="4" w:space="0" w:color="000000"/>
              <w:left w:val="single" w:sz="4" w:space="0" w:color="000000"/>
              <w:bottom w:val="single" w:sz="4" w:space="0" w:color="000000"/>
              <w:right w:val="single" w:sz="4" w:space="0" w:color="000000"/>
            </w:tcBorders>
            <w:vAlign w:val="center"/>
          </w:tcPr>
          <w:p w:rsidR="00D22B72" w:rsidRDefault="009C09E2">
            <w:pPr>
              <w:spacing w:after="0" w:line="223" w:lineRule="auto"/>
              <w:rPr>
                <w:bCs/>
                <w:szCs w:val="24"/>
              </w:rPr>
            </w:pPr>
            <w:r>
              <w:rPr>
                <w:bCs/>
                <w:szCs w:val="24"/>
              </w:rPr>
              <w:t>Проведено конкурсов</w:t>
            </w:r>
          </w:p>
        </w:tc>
        <w:tc>
          <w:tcPr>
            <w:tcW w:w="1526" w:type="dxa"/>
            <w:tcBorders>
              <w:top w:val="single" w:sz="4" w:space="0" w:color="000000"/>
              <w:left w:val="single" w:sz="4" w:space="0" w:color="000000"/>
              <w:bottom w:val="single" w:sz="4" w:space="0" w:color="000000"/>
              <w:right w:val="single" w:sz="4" w:space="0" w:color="000000"/>
            </w:tcBorders>
            <w:vAlign w:val="center"/>
          </w:tcPr>
          <w:p w:rsidR="00D22B72" w:rsidRDefault="009C09E2">
            <w:r>
              <w:t>1</w:t>
            </w:r>
          </w:p>
        </w:tc>
        <w:tc>
          <w:tcPr>
            <w:tcW w:w="1526" w:type="dxa"/>
            <w:tcBorders>
              <w:top w:val="single" w:sz="4" w:space="0" w:color="000000"/>
              <w:left w:val="single" w:sz="4" w:space="0" w:color="000000"/>
              <w:bottom w:val="single" w:sz="4" w:space="0" w:color="000000"/>
              <w:right w:val="single" w:sz="4" w:space="0" w:color="000000"/>
            </w:tcBorders>
            <w:vAlign w:val="center"/>
          </w:tcPr>
          <w:p w:rsidR="00D22B72" w:rsidRDefault="009C09E2">
            <w:r>
              <w:t>20</w:t>
            </w:r>
          </w:p>
        </w:tc>
        <w:tc>
          <w:tcPr>
            <w:tcW w:w="1528" w:type="dxa"/>
            <w:tcBorders>
              <w:top w:val="single" w:sz="4" w:space="0" w:color="000000"/>
              <w:left w:val="single" w:sz="4" w:space="0" w:color="000000"/>
              <w:bottom w:val="single" w:sz="4" w:space="0" w:color="000000"/>
              <w:right w:val="single" w:sz="4" w:space="0" w:color="000000"/>
            </w:tcBorders>
            <w:vAlign w:val="center"/>
          </w:tcPr>
          <w:p w:rsidR="00D22B72" w:rsidRDefault="009C09E2">
            <w:r>
              <w:t>21</w:t>
            </w:r>
          </w:p>
        </w:tc>
        <w:tc>
          <w:tcPr>
            <w:tcW w:w="1525" w:type="dxa"/>
            <w:tcBorders>
              <w:top w:val="single" w:sz="4" w:space="0" w:color="000000"/>
              <w:left w:val="single" w:sz="4" w:space="0" w:color="000000"/>
              <w:bottom w:val="single" w:sz="4" w:space="0" w:color="000000"/>
              <w:right w:val="single" w:sz="4" w:space="0" w:color="000000"/>
            </w:tcBorders>
            <w:vAlign w:val="center"/>
          </w:tcPr>
          <w:p w:rsidR="00D22B72" w:rsidRDefault="009C09E2">
            <w:r>
              <w:t>9</w:t>
            </w:r>
          </w:p>
        </w:tc>
      </w:tr>
      <w:tr w:rsidR="00D22B72">
        <w:trPr>
          <w:trHeight w:val="428"/>
          <w:jc w:val="center"/>
        </w:trPr>
        <w:tc>
          <w:tcPr>
            <w:tcW w:w="3406" w:type="dxa"/>
            <w:tcBorders>
              <w:top w:val="single" w:sz="4" w:space="0" w:color="000000"/>
              <w:left w:val="single" w:sz="4" w:space="0" w:color="000000"/>
              <w:bottom w:val="single" w:sz="4" w:space="0" w:color="000000"/>
              <w:right w:val="single" w:sz="4" w:space="0" w:color="000000"/>
            </w:tcBorders>
            <w:vAlign w:val="center"/>
          </w:tcPr>
          <w:p w:rsidR="00D22B72" w:rsidRDefault="009C09E2">
            <w:pPr>
              <w:spacing w:after="0" w:line="223" w:lineRule="auto"/>
              <w:rPr>
                <w:bCs/>
                <w:sz w:val="28"/>
                <w:szCs w:val="28"/>
              </w:rPr>
            </w:pPr>
            <w:r>
              <w:rPr>
                <w:bCs/>
                <w:szCs w:val="24"/>
              </w:rPr>
              <w:t>Проведено аукционов</w:t>
            </w:r>
          </w:p>
        </w:tc>
        <w:tc>
          <w:tcPr>
            <w:tcW w:w="1526" w:type="dxa"/>
            <w:tcBorders>
              <w:top w:val="single" w:sz="4" w:space="0" w:color="000000"/>
              <w:left w:val="single" w:sz="4" w:space="0" w:color="000000"/>
              <w:bottom w:val="single" w:sz="4" w:space="0" w:color="000000"/>
              <w:right w:val="single" w:sz="4" w:space="0" w:color="000000"/>
            </w:tcBorders>
          </w:tcPr>
          <w:p w:rsidR="00D22B72" w:rsidRDefault="009C09E2">
            <w:r>
              <w:t>45</w:t>
            </w:r>
          </w:p>
        </w:tc>
        <w:tc>
          <w:tcPr>
            <w:tcW w:w="1526" w:type="dxa"/>
            <w:tcBorders>
              <w:top w:val="single" w:sz="4" w:space="0" w:color="000000"/>
              <w:left w:val="single" w:sz="4" w:space="0" w:color="000000"/>
              <w:bottom w:val="single" w:sz="4" w:space="0" w:color="000000"/>
              <w:right w:val="single" w:sz="4" w:space="0" w:color="000000"/>
            </w:tcBorders>
          </w:tcPr>
          <w:p w:rsidR="00D22B72" w:rsidRDefault="009C09E2">
            <w:r>
              <w:t>608</w:t>
            </w:r>
          </w:p>
        </w:tc>
        <w:tc>
          <w:tcPr>
            <w:tcW w:w="1528" w:type="dxa"/>
            <w:tcBorders>
              <w:top w:val="single" w:sz="4" w:space="0" w:color="000000"/>
              <w:left w:val="single" w:sz="4" w:space="0" w:color="000000"/>
              <w:bottom w:val="single" w:sz="4" w:space="0" w:color="000000"/>
              <w:right w:val="single" w:sz="4" w:space="0" w:color="000000"/>
            </w:tcBorders>
          </w:tcPr>
          <w:p w:rsidR="00D22B72" w:rsidRDefault="009C09E2">
            <w:r>
              <w:t>653</w:t>
            </w:r>
          </w:p>
        </w:tc>
        <w:tc>
          <w:tcPr>
            <w:tcW w:w="1525" w:type="dxa"/>
            <w:tcBorders>
              <w:top w:val="single" w:sz="4" w:space="0" w:color="000000"/>
              <w:left w:val="single" w:sz="4" w:space="0" w:color="000000"/>
              <w:bottom w:val="single" w:sz="4" w:space="0" w:color="000000"/>
              <w:right w:val="single" w:sz="4" w:space="0" w:color="000000"/>
            </w:tcBorders>
          </w:tcPr>
          <w:p w:rsidR="00D22B72" w:rsidRDefault="009C09E2">
            <w:r>
              <w:t>720</w:t>
            </w:r>
          </w:p>
        </w:tc>
      </w:tr>
      <w:tr w:rsidR="00D22B72">
        <w:trPr>
          <w:trHeight w:val="428"/>
          <w:jc w:val="center"/>
        </w:trPr>
        <w:tc>
          <w:tcPr>
            <w:tcW w:w="3406" w:type="dxa"/>
            <w:tcBorders>
              <w:top w:val="single" w:sz="4" w:space="0" w:color="000000"/>
              <w:left w:val="single" w:sz="4" w:space="0" w:color="000000"/>
              <w:bottom w:val="single" w:sz="4" w:space="0" w:color="000000"/>
              <w:right w:val="single" w:sz="4" w:space="0" w:color="000000"/>
            </w:tcBorders>
            <w:vAlign w:val="center"/>
          </w:tcPr>
          <w:p w:rsidR="00D22B72" w:rsidRDefault="009C09E2">
            <w:pPr>
              <w:spacing w:after="0" w:line="223" w:lineRule="auto"/>
              <w:rPr>
                <w:bCs/>
                <w:szCs w:val="24"/>
              </w:rPr>
            </w:pPr>
            <w:r>
              <w:rPr>
                <w:bCs/>
                <w:szCs w:val="24"/>
              </w:rPr>
              <w:t>Проведено закупок методом запроса котировок</w:t>
            </w:r>
          </w:p>
        </w:tc>
        <w:tc>
          <w:tcPr>
            <w:tcW w:w="1526" w:type="dxa"/>
            <w:tcBorders>
              <w:top w:val="single" w:sz="4" w:space="0" w:color="000000"/>
              <w:left w:val="single" w:sz="4" w:space="0" w:color="000000"/>
              <w:bottom w:val="single" w:sz="4" w:space="0" w:color="000000"/>
              <w:right w:val="single" w:sz="4" w:space="0" w:color="000000"/>
            </w:tcBorders>
          </w:tcPr>
          <w:p w:rsidR="00D22B72" w:rsidRDefault="009C09E2">
            <w:r>
              <w:t>86</w:t>
            </w:r>
          </w:p>
        </w:tc>
        <w:tc>
          <w:tcPr>
            <w:tcW w:w="1526" w:type="dxa"/>
            <w:tcBorders>
              <w:top w:val="single" w:sz="4" w:space="0" w:color="000000"/>
              <w:left w:val="single" w:sz="4" w:space="0" w:color="000000"/>
              <w:bottom w:val="single" w:sz="4" w:space="0" w:color="000000"/>
              <w:right w:val="single" w:sz="4" w:space="0" w:color="000000"/>
            </w:tcBorders>
          </w:tcPr>
          <w:p w:rsidR="00D22B72" w:rsidRDefault="009C09E2">
            <w:r>
              <w:t>179</w:t>
            </w:r>
          </w:p>
        </w:tc>
        <w:tc>
          <w:tcPr>
            <w:tcW w:w="1528" w:type="dxa"/>
            <w:tcBorders>
              <w:top w:val="single" w:sz="4" w:space="0" w:color="000000"/>
              <w:left w:val="single" w:sz="4" w:space="0" w:color="000000"/>
              <w:bottom w:val="single" w:sz="4" w:space="0" w:color="000000"/>
              <w:right w:val="single" w:sz="4" w:space="0" w:color="000000"/>
            </w:tcBorders>
          </w:tcPr>
          <w:p w:rsidR="00D22B72" w:rsidRDefault="009C09E2">
            <w:r>
              <w:t>265</w:t>
            </w:r>
          </w:p>
        </w:tc>
        <w:tc>
          <w:tcPr>
            <w:tcW w:w="1525" w:type="dxa"/>
            <w:tcBorders>
              <w:top w:val="single" w:sz="4" w:space="0" w:color="000000"/>
              <w:left w:val="single" w:sz="4" w:space="0" w:color="000000"/>
              <w:bottom w:val="single" w:sz="4" w:space="0" w:color="000000"/>
              <w:right w:val="single" w:sz="4" w:space="0" w:color="000000"/>
            </w:tcBorders>
          </w:tcPr>
          <w:p w:rsidR="00D22B72" w:rsidRDefault="009C09E2">
            <w:r>
              <w:t>213</w:t>
            </w:r>
          </w:p>
        </w:tc>
      </w:tr>
      <w:tr w:rsidR="00D22B72">
        <w:trPr>
          <w:trHeight w:val="425"/>
          <w:jc w:val="center"/>
        </w:trPr>
        <w:tc>
          <w:tcPr>
            <w:tcW w:w="3406" w:type="dxa"/>
            <w:tcBorders>
              <w:top w:val="single" w:sz="4" w:space="0" w:color="000000"/>
              <w:left w:val="single" w:sz="4" w:space="0" w:color="000000"/>
              <w:bottom w:val="single" w:sz="4" w:space="0" w:color="000000"/>
              <w:right w:val="single" w:sz="4" w:space="0" w:color="000000"/>
            </w:tcBorders>
            <w:vAlign w:val="center"/>
          </w:tcPr>
          <w:p w:rsidR="00D22B72" w:rsidRDefault="009C09E2">
            <w:pPr>
              <w:widowControl w:val="0"/>
              <w:spacing w:after="0" w:line="223" w:lineRule="auto"/>
              <w:rPr>
                <w:bCs/>
                <w:szCs w:val="24"/>
              </w:rPr>
            </w:pPr>
            <w:r>
              <w:rPr>
                <w:bCs/>
                <w:szCs w:val="24"/>
              </w:rPr>
              <w:t>Заключено муниципальных контрактов (по итогам проведения конкурсов, аукционов, запросов котировок) на сумму, тыс. руб.</w:t>
            </w:r>
          </w:p>
        </w:tc>
        <w:tc>
          <w:tcPr>
            <w:tcW w:w="1526" w:type="dxa"/>
            <w:tcBorders>
              <w:top w:val="single" w:sz="4" w:space="0" w:color="000000"/>
              <w:left w:val="single" w:sz="4" w:space="0" w:color="000000"/>
              <w:bottom w:val="single" w:sz="4" w:space="0" w:color="000000"/>
              <w:right w:val="single" w:sz="4" w:space="0" w:color="000000"/>
            </w:tcBorders>
          </w:tcPr>
          <w:p w:rsidR="00D22B72" w:rsidRDefault="009C09E2">
            <w:r>
              <w:t>130</w:t>
            </w:r>
          </w:p>
        </w:tc>
        <w:tc>
          <w:tcPr>
            <w:tcW w:w="1526" w:type="dxa"/>
            <w:tcBorders>
              <w:top w:val="single" w:sz="4" w:space="0" w:color="000000"/>
              <w:left w:val="single" w:sz="4" w:space="0" w:color="000000"/>
              <w:bottom w:val="single" w:sz="4" w:space="0" w:color="000000"/>
              <w:right w:val="single" w:sz="4" w:space="0" w:color="000000"/>
            </w:tcBorders>
          </w:tcPr>
          <w:p w:rsidR="00D22B72" w:rsidRDefault="009C09E2">
            <w:r>
              <w:t>888</w:t>
            </w:r>
          </w:p>
        </w:tc>
        <w:tc>
          <w:tcPr>
            <w:tcW w:w="1528" w:type="dxa"/>
            <w:tcBorders>
              <w:top w:val="single" w:sz="4" w:space="0" w:color="000000"/>
              <w:left w:val="single" w:sz="4" w:space="0" w:color="000000"/>
              <w:bottom w:val="single" w:sz="4" w:space="0" w:color="000000"/>
              <w:right w:val="single" w:sz="4" w:space="0" w:color="000000"/>
            </w:tcBorders>
          </w:tcPr>
          <w:p w:rsidR="00D22B72" w:rsidRDefault="009C09E2">
            <w:r>
              <w:t>1018</w:t>
            </w:r>
          </w:p>
        </w:tc>
        <w:tc>
          <w:tcPr>
            <w:tcW w:w="1525" w:type="dxa"/>
            <w:tcBorders>
              <w:top w:val="single" w:sz="4" w:space="0" w:color="000000"/>
              <w:left w:val="single" w:sz="4" w:space="0" w:color="000000"/>
              <w:bottom w:val="single" w:sz="4" w:space="0" w:color="000000"/>
              <w:right w:val="single" w:sz="4" w:space="0" w:color="000000"/>
            </w:tcBorders>
          </w:tcPr>
          <w:p w:rsidR="00D22B72" w:rsidRDefault="009C09E2">
            <w:r>
              <w:t>960</w:t>
            </w:r>
          </w:p>
        </w:tc>
      </w:tr>
      <w:tr w:rsidR="00D22B72">
        <w:trPr>
          <w:trHeight w:val="356"/>
          <w:jc w:val="center"/>
        </w:trPr>
        <w:tc>
          <w:tcPr>
            <w:tcW w:w="3406" w:type="dxa"/>
            <w:vMerge w:val="restart"/>
            <w:tcBorders>
              <w:top w:val="single" w:sz="4" w:space="0" w:color="000000"/>
              <w:left w:val="single" w:sz="4" w:space="0" w:color="000000"/>
              <w:bottom w:val="single" w:sz="4" w:space="0" w:color="000000"/>
              <w:right w:val="single" w:sz="4" w:space="0" w:color="000000"/>
            </w:tcBorders>
            <w:vAlign w:val="center"/>
          </w:tcPr>
          <w:p w:rsidR="00D22B72" w:rsidRDefault="009C09E2">
            <w:pPr>
              <w:widowControl w:val="0"/>
              <w:rPr>
                <w:bCs/>
                <w:szCs w:val="24"/>
              </w:rPr>
            </w:pPr>
            <w:r>
              <w:rPr>
                <w:bCs/>
                <w:szCs w:val="24"/>
              </w:rPr>
              <w:t>Стоимость заключенных контрактов, тыс. руб.</w:t>
            </w:r>
          </w:p>
        </w:tc>
        <w:tc>
          <w:tcPr>
            <w:tcW w:w="1526" w:type="dxa"/>
            <w:vMerge w:val="restart"/>
            <w:tcBorders>
              <w:top w:val="single" w:sz="4" w:space="0" w:color="000000"/>
              <w:left w:val="single" w:sz="4" w:space="0" w:color="000000"/>
              <w:bottom w:val="single" w:sz="4" w:space="0" w:color="000000"/>
              <w:right w:val="single" w:sz="4" w:space="0" w:color="000000"/>
            </w:tcBorders>
          </w:tcPr>
          <w:p w:rsidR="00D22B72" w:rsidRDefault="009C09E2">
            <w:r>
              <w:t>639 624,82</w:t>
            </w:r>
          </w:p>
        </w:tc>
        <w:tc>
          <w:tcPr>
            <w:tcW w:w="1526" w:type="dxa"/>
            <w:vMerge w:val="restart"/>
            <w:tcBorders>
              <w:top w:val="single" w:sz="4" w:space="0" w:color="000000"/>
              <w:left w:val="single" w:sz="4" w:space="0" w:color="000000"/>
              <w:bottom w:val="single" w:sz="4" w:space="0" w:color="000000"/>
              <w:right w:val="single" w:sz="4" w:space="0" w:color="000000"/>
            </w:tcBorders>
          </w:tcPr>
          <w:p w:rsidR="00D22B72" w:rsidRDefault="009C09E2">
            <w:pPr>
              <w:jc w:val="center"/>
            </w:pPr>
            <w:r>
              <w:t>2 485 028,21</w:t>
            </w:r>
          </w:p>
        </w:tc>
        <w:tc>
          <w:tcPr>
            <w:tcW w:w="1528" w:type="dxa"/>
            <w:vMerge w:val="restart"/>
            <w:tcBorders>
              <w:top w:val="single" w:sz="4" w:space="0" w:color="000000"/>
              <w:left w:val="single" w:sz="4" w:space="0" w:color="000000"/>
              <w:bottom w:val="single" w:sz="4" w:space="0" w:color="000000"/>
              <w:right w:val="single" w:sz="4" w:space="0" w:color="000000"/>
            </w:tcBorders>
          </w:tcPr>
          <w:p w:rsidR="00D22B72" w:rsidRDefault="009C09E2">
            <w:pPr>
              <w:jc w:val="center"/>
            </w:pPr>
            <w:r>
              <w:t>3 124 653,03</w:t>
            </w:r>
          </w:p>
        </w:tc>
        <w:tc>
          <w:tcPr>
            <w:tcW w:w="1525" w:type="dxa"/>
            <w:vMerge w:val="restart"/>
            <w:tcBorders>
              <w:top w:val="single" w:sz="4" w:space="0" w:color="000000"/>
              <w:left w:val="single" w:sz="4" w:space="0" w:color="000000"/>
              <w:bottom w:val="single" w:sz="4" w:space="0" w:color="000000"/>
              <w:right w:val="single" w:sz="4" w:space="0" w:color="000000"/>
            </w:tcBorders>
          </w:tcPr>
          <w:p w:rsidR="00D22B72" w:rsidRDefault="009C09E2">
            <w:pPr>
              <w:jc w:val="center"/>
            </w:pPr>
            <w:r>
              <w:t>2 084 182,58</w:t>
            </w:r>
          </w:p>
        </w:tc>
      </w:tr>
      <w:tr w:rsidR="00D22B72">
        <w:trPr>
          <w:trHeight w:val="128"/>
          <w:jc w:val="center"/>
        </w:trPr>
        <w:tc>
          <w:tcPr>
            <w:tcW w:w="3406" w:type="dxa"/>
            <w:tcBorders>
              <w:top w:val="single" w:sz="4" w:space="0" w:color="000000"/>
              <w:left w:val="single" w:sz="4" w:space="0" w:color="000000"/>
              <w:bottom w:val="single" w:sz="4" w:space="0" w:color="000000"/>
              <w:right w:val="single" w:sz="4" w:space="0" w:color="000000"/>
            </w:tcBorders>
            <w:vAlign w:val="center"/>
          </w:tcPr>
          <w:p w:rsidR="00D22B72" w:rsidRDefault="009C09E2">
            <w:pPr>
              <w:widowControl w:val="0"/>
              <w:spacing w:after="0" w:line="223" w:lineRule="auto"/>
              <w:rPr>
                <w:bCs/>
                <w:szCs w:val="24"/>
              </w:rPr>
            </w:pPr>
            <w:r>
              <w:rPr>
                <w:bCs/>
                <w:szCs w:val="24"/>
              </w:rPr>
              <w:t>Экономия бюджетных средств, тыс. руб.</w:t>
            </w:r>
          </w:p>
        </w:tc>
        <w:tc>
          <w:tcPr>
            <w:tcW w:w="1526" w:type="dxa"/>
            <w:tcBorders>
              <w:top w:val="single" w:sz="4" w:space="0" w:color="000000"/>
              <w:left w:val="single" w:sz="4" w:space="0" w:color="000000"/>
              <w:bottom w:val="single" w:sz="4" w:space="0" w:color="000000"/>
              <w:right w:val="single" w:sz="4" w:space="0" w:color="000000"/>
            </w:tcBorders>
          </w:tcPr>
          <w:p w:rsidR="00D22B72" w:rsidRDefault="009C09E2">
            <w:r>
              <w:t>44 900,31</w:t>
            </w:r>
          </w:p>
        </w:tc>
        <w:tc>
          <w:tcPr>
            <w:tcW w:w="1526" w:type="dxa"/>
            <w:tcBorders>
              <w:top w:val="single" w:sz="4" w:space="0" w:color="000000"/>
              <w:left w:val="single" w:sz="4" w:space="0" w:color="000000"/>
              <w:bottom w:val="single" w:sz="4" w:space="0" w:color="000000"/>
              <w:right w:val="single" w:sz="4" w:space="0" w:color="000000"/>
            </w:tcBorders>
          </w:tcPr>
          <w:p w:rsidR="00D22B72" w:rsidRDefault="009C09E2">
            <w:r>
              <w:t>408 227,99</w:t>
            </w:r>
          </w:p>
        </w:tc>
        <w:tc>
          <w:tcPr>
            <w:tcW w:w="1528" w:type="dxa"/>
            <w:tcBorders>
              <w:top w:val="single" w:sz="4" w:space="0" w:color="000000"/>
              <w:left w:val="single" w:sz="4" w:space="0" w:color="000000"/>
              <w:bottom w:val="single" w:sz="4" w:space="0" w:color="000000"/>
              <w:right w:val="single" w:sz="4" w:space="0" w:color="000000"/>
            </w:tcBorders>
          </w:tcPr>
          <w:p w:rsidR="00D22B72" w:rsidRDefault="009C09E2">
            <w:r>
              <w:t>453 128,30</w:t>
            </w:r>
          </w:p>
        </w:tc>
        <w:tc>
          <w:tcPr>
            <w:tcW w:w="1525" w:type="dxa"/>
            <w:tcBorders>
              <w:top w:val="single" w:sz="4" w:space="0" w:color="000000"/>
              <w:left w:val="single" w:sz="4" w:space="0" w:color="000000"/>
              <w:bottom w:val="single" w:sz="4" w:space="0" w:color="000000"/>
              <w:right w:val="single" w:sz="4" w:space="0" w:color="000000"/>
            </w:tcBorders>
          </w:tcPr>
          <w:p w:rsidR="00D22B72" w:rsidRDefault="009C09E2">
            <w:r>
              <w:t>242 505,20</w:t>
            </w:r>
          </w:p>
        </w:tc>
      </w:tr>
    </w:tbl>
    <w:p w:rsidR="00D22B72" w:rsidRDefault="00D22B72">
      <w:pPr>
        <w:tabs>
          <w:tab w:val="left" w:pos="567"/>
        </w:tabs>
        <w:spacing w:after="0"/>
        <w:ind w:firstLine="567"/>
        <w:jc w:val="both"/>
        <w:rPr>
          <w:sz w:val="14"/>
          <w:szCs w:val="14"/>
          <w:highlight w:val="yellow"/>
        </w:rPr>
      </w:pPr>
    </w:p>
    <w:p w:rsidR="00D22B72" w:rsidRDefault="009C09E2">
      <w:pPr>
        <w:widowControl w:val="0"/>
        <w:tabs>
          <w:tab w:val="left" w:pos="567"/>
        </w:tabs>
        <w:spacing w:after="0" w:line="336" w:lineRule="auto"/>
        <w:ind w:firstLine="709"/>
        <w:jc w:val="both"/>
      </w:pPr>
      <w:r>
        <w:rPr>
          <w:szCs w:val="24"/>
        </w:rPr>
        <w:t xml:space="preserve">За отчетный период заказчиками также осуществлялись закупки, без проведения конкурентных процедур, у единственного поставщика, в соответствии с частью 1 статьи 93 Федерального закона от 05.04.2013 № 44-ФЗ «О контрактной системе в сфере закупок товаров, </w:t>
      </w:r>
      <w:r>
        <w:rPr>
          <w:szCs w:val="24"/>
        </w:rPr>
        <w:lastRenderedPageBreak/>
        <w:t>работ, услуг для обеспечения государственных и муниципальных нужд»</w:t>
      </w:r>
      <w:r>
        <w:rPr>
          <w:szCs w:val="24"/>
          <w:lang w:eastAsia="en-US"/>
        </w:rPr>
        <w:t xml:space="preserve"> </w:t>
      </w:r>
      <w:r>
        <w:rPr>
          <w:szCs w:val="24"/>
        </w:rPr>
        <w:t>(далее - Федеральный закон № 44-ФЗ):</w:t>
      </w:r>
    </w:p>
    <w:p w:rsidR="00D22B72" w:rsidRDefault="009C09E2">
      <w:pPr>
        <w:widowControl w:val="0"/>
        <w:tabs>
          <w:tab w:val="left" w:pos="567"/>
        </w:tabs>
        <w:spacing w:after="0" w:line="336" w:lineRule="auto"/>
        <w:ind w:firstLine="709"/>
        <w:jc w:val="both"/>
      </w:pPr>
      <w:r>
        <w:rPr>
          <w:szCs w:val="24"/>
        </w:rPr>
        <w:t xml:space="preserve"> в соответствии с пунктом 4 части 1 статьи 93 Федерального закона № 44-ФЗ (цена контракта до 600,00 тыс. руб.) учреждениями округа заключены 2 655 контрактов на сумму                                244 141,53 тыс. руб.;</w:t>
      </w:r>
    </w:p>
    <w:p w:rsidR="00D22B72" w:rsidRDefault="009C09E2">
      <w:pPr>
        <w:tabs>
          <w:tab w:val="left" w:pos="567"/>
        </w:tabs>
        <w:spacing w:after="0" w:line="336" w:lineRule="auto"/>
        <w:ind w:firstLine="709"/>
        <w:jc w:val="both"/>
      </w:pPr>
      <w:r>
        <w:rPr>
          <w:szCs w:val="24"/>
        </w:rPr>
        <w:t>в соответствии с пунктом 5 части 1 статьи 93 Федерального закона № 44-ФЗ (цена контракта до 600,00 тыс. руб.) учреждениями образования, культуры, физической культуры и спорта заключено 3 795 контрактов на сумму 889 303,71 тыс. руб;</w:t>
      </w:r>
    </w:p>
    <w:p w:rsidR="00D22B72" w:rsidRDefault="009C09E2">
      <w:pPr>
        <w:tabs>
          <w:tab w:val="left" w:pos="567"/>
        </w:tabs>
        <w:spacing w:after="0" w:line="336" w:lineRule="auto"/>
        <w:ind w:firstLine="709"/>
        <w:jc w:val="both"/>
      </w:pPr>
      <w:r>
        <w:rPr>
          <w:szCs w:val="24"/>
        </w:rPr>
        <w:t>по остальным пунктам части 1 статьи 93 Федерального закона № 44-ФЗ учреждениями округа заключено 311 контрактов на сумму 425 314,52 тыс. руб.</w:t>
      </w:r>
    </w:p>
    <w:p w:rsidR="00D22B72" w:rsidRDefault="009C09E2">
      <w:pPr>
        <w:widowControl w:val="0"/>
        <w:tabs>
          <w:tab w:val="left" w:pos="567"/>
        </w:tabs>
        <w:spacing w:after="0" w:line="336" w:lineRule="auto"/>
        <w:ind w:firstLine="709"/>
        <w:jc w:val="both"/>
        <w:rPr>
          <w:sz w:val="28"/>
          <w:szCs w:val="28"/>
        </w:rPr>
      </w:pPr>
      <w:r>
        <w:rPr>
          <w:szCs w:val="24"/>
        </w:rPr>
        <w:t xml:space="preserve">В разрезе видов закупаемой продукции закупки имеют следующую структуру в процентном отношении от общей суммы заключенных контрактов по всем видам закупок –                         3 015 892,42 тыс. руб.: </w:t>
      </w:r>
    </w:p>
    <w:p w:rsidR="00D22B72" w:rsidRDefault="009C09E2">
      <w:pPr>
        <w:widowControl w:val="0"/>
        <w:tabs>
          <w:tab w:val="left" w:pos="567"/>
        </w:tabs>
        <w:spacing w:after="0" w:line="336" w:lineRule="auto"/>
        <w:ind w:firstLine="709"/>
        <w:jc w:val="both"/>
      </w:pPr>
      <w:r>
        <w:rPr>
          <w:szCs w:val="24"/>
        </w:rPr>
        <w:t>1) 26,28 % (1 231 080,18 тыс. руб.) – строительные работы, в т. ч. реконструкция, капитальный, текущий ремонт зданий, строений, сооружений;</w:t>
      </w:r>
    </w:p>
    <w:p w:rsidR="00D22B72" w:rsidRDefault="009C09E2">
      <w:pPr>
        <w:widowControl w:val="0"/>
        <w:tabs>
          <w:tab w:val="left" w:pos="567"/>
        </w:tabs>
        <w:spacing w:after="0" w:line="336" w:lineRule="auto"/>
        <w:ind w:firstLine="709"/>
        <w:jc w:val="both"/>
        <w:rPr>
          <w:highlight w:val="yellow"/>
        </w:rPr>
      </w:pPr>
      <w:r>
        <w:rPr>
          <w:szCs w:val="24"/>
        </w:rPr>
        <w:t xml:space="preserve">2) </w:t>
      </w:r>
      <w:r>
        <w:rPr>
          <w:color w:val="000000"/>
          <w:szCs w:val="24"/>
        </w:rPr>
        <w:t>8,18</w:t>
      </w:r>
      <w:r>
        <w:rPr>
          <w:szCs w:val="24"/>
        </w:rPr>
        <w:t xml:space="preserve"> % (851 706,73 тыс. руб.) – продукция сельского, лесного, рыбного хозяйства и продукты пищевые, напитки, вода питьевая, услуги по обеспечению питанием и т. п.;</w:t>
      </w:r>
    </w:p>
    <w:p w:rsidR="00D22B72" w:rsidRDefault="009C09E2">
      <w:pPr>
        <w:widowControl w:val="0"/>
        <w:tabs>
          <w:tab w:val="left" w:pos="567"/>
        </w:tabs>
        <w:spacing w:after="0" w:line="336" w:lineRule="auto"/>
        <w:ind w:firstLine="709"/>
        <w:jc w:val="both"/>
      </w:pPr>
      <w:r>
        <w:rPr>
          <w:szCs w:val="24"/>
        </w:rPr>
        <w:t>3) 12,44 % (582 505,94 тыс. руб.) – различные работы по благоустройству, содержанию и обслуживанию муниципальных объектов, в т. ч. обрезка, косьба, уборка (вывоз), монтаж и демонтаж (устройство) различных конструкций, изделий, акарицидная обработка                 и т. п.;</w:t>
      </w:r>
    </w:p>
    <w:p w:rsidR="00D22B72" w:rsidRDefault="009C09E2">
      <w:pPr>
        <w:widowControl w:val="0"/>
        <w:tabs>
          <w:tab w:val="left" w:pos="567"/>
        </w:tabs>
        <w:spacing w:after="0" w:line="336" w:lineRule="auto"/>
        <w:ind w:firstLine="709"/>
        <w:jc w:val="both"/>
      </w:pPr>
      <w:r>
        <w:rPr>
          <w:szCs w:val="24"/>
        </w:rPr>
        <w:t xml:space="preserve">4) 11,33 % (530 787,67 тыс. руб.) – электроэнергия, газ, тепло, пар и кондиционирование воздуха; вода, услуги по очистке воды и водоснабжению; содержание помещений; прочие коммунальные услуги; охрана помещений, зданий; технологическое присоединение; </w:t>
      </w:r>
    </w:p>
    <w:p w:rsidR="00D22B72" w:rsidRDefault="009C09E2">
      <w:pPr>
        <w:widowControl w:val="0"/>
        <w:tabs>
          <w:tab w:val="left" w:pos="567"/>
        </w:tabs>
        <w:spacing w:after="0" w:line="336" w:lineRule="auto"/>
        <w:ind w:firstLine="709"/>
        <w:jc w:val="both"/>
      </w:pPr>
      <w:r>
        <w:rPr>
          <w:szCs w:val="24"/>
        </w:rPr>
        <w:t>5) 6 % (281 201,75 тыс. руб.) – проектирование, инженерные изыскания, государственная экспертиза для строительных и ремонтных работ;</w:t>
      </w:r>
    </w:p>
    <w:p w:rsidR="00D22B72" w:rsidRDefault="009C09E2">
      <w:pPr>
        <w:widowControl w:val="0"/>
        <w:tabs>
          <w:tab w:val="left" w:pos="567"/>
        </w:tabs>
        <w:spacing w:after="0" w:line="336" w:lineRule="auto"/>
        <w:ind w:firstLine="709"/>
        <w:jc w:val="both"/>
      </w:pPr>
      <w:r>
        <w:rPr>
          <w:szCs w:val="24"/>
        </w:rPr>
        <w:t>6) 5,94 % (278 308,48 тыс. руб.) – покупка недвижимости, в том числе жилых помещений;</w:t>
      </w:r>
    </w:p>
    <w:p w:rsidR="00D22B72" w:rsidRDefault="009C09E2">
      <w:pPr>
        <w:widowControl w:val="0"/>
        <w:tabs>
          <w:tab w:val="left" w:pos="567"/>
        </w:tabs>
        <w:spacing w:after="0" w:line="336" w:lineRule="auto"/>
        <w:ind w:firstLine="709"/>
        <w:jc w:val="both"/>
      </w:pPr>
      <w:r>
        <w:rPr>
          <w:szCs w:val="24"/>
        </w:rPr>
        <w:t>7) 4,15 % (194 406,76 тыс. руб.) – покупка автотранспорта, машин и оборудования;</w:t>
      </w:r>
    </w:p>
    <w:p w:rsidR="00D22B72" w:rsidRDefault="009C09E2">
      <w:pPr>
        <w:widowControl w:val="0"/>
        <w:tabs>
          <w:tab w:val="left" w:pos="567"/>
        </w:tabs>
        <w:spacing w:after="0" w:line="336" w:lineRule="auto"/>
        <w:ind w:firstLine="709"/>
        <w:jc w:val="both"/>
      </w:pPr>
      <w:r>
        <w:rPr>
          <w:szCs w:val="24"/>
        </w:rPr>
        <w:t xml:space="preserve">8) 3,74 % (174 954,89 тыс. руб.) – транспортные услуги; </w:t>
      </w:r>
    </w:p>
    <w:p w:rsidR="00D22B72" w:rsidRDefault="009C09E2">
      <w:pPr>
        <w:widowControl w:val="0"/>
        <w:tabs>
          <w:tab w:val="left" w:pos="567"/>
        </w:tabs>
        <w:spacing w:after="0" w:line="336" w:lineRule="auto"/>
        <w:ind w:firstLine="709"/>
        <w:jc w:val="both"/>
      </w:pPr>
      <w:r>
        <w:rPr>
          <w:szCs w:val="24"/>
        </w:rPr>
        <w:t>9) 1,96 % (92 027,84 тыс. руб.) – изделия металлические готовые,  минеральные неметаллические прочие, в т. ч. стекло, изделия фарфоровые и керамические, кирпич, цемент             и т. п.;</w:t>
      </w:r>
    </w:p>
    <w:p w:rsidR="00D22B72" w:rsidRDefault="009C09E2">
      <w:pPr>
        <w:widowControl w:val="0"/>
        <w:tabs>
          <w:tab w:val="left" w:pos="567"/>
        </w:tabs>
        <w:spacing w:after="0" w:line="336" w:lineRule="auto"/>
        <w:ind w:firstLine="709"/>
        <w:jc w:val="both"/>
      </w:pPr>
      <w:r>
        <w:rPr>
          <w:szCs w:val="24"/>
        </w:rPr>
        <w:t>10) 1,43 % (67 050,87 тыс. руб.) – услуги в области искусства, развлечений, отдыха и спорта; товары и изделия, используемые для искусства, развлечения, отдыха и спорта;</w:t>
      </w:r>
    </w:p>
    <w:p w:rsidR="00D22B72" w:rsidRDefault="009C09E2">
      <w:pPr>
        <w:widowControl w:val="0"/>
        <w:tabs>
          <w:tab w:val="left" w:pos="567"/>
        </w:tabs>
        <w:spacing w:after="0" w:line="336" w:lineRule="auto"/>
        <w:ind w:firstLine="709"/>
        <w:jc w:val="both"/>
      </w:pPr>
      <w:r>
        <w:rPr>
          <w:szCs w:val="24"/>
        </w:rPr>
        <w:t>11) 1,11 % (52 174,34 тыс. руб.) – услуги в области информации и связи; услуги почтовой связи и услуги курьерские.</w:t>
      </w:r>
    </w:p>
    <w:p w:rsidR="00D22B72" w:rsidRDefault="00D22B72">
      <w:pPr>
        <w:widowControl w:val="0"/>
        <w:tabs>
          <w:tab w:val="left" w:pos="567"/>
        </w:tabs>
        <w:spacing w:after="0"/>
        <w:ind w:firstLine="709"/>
        <w:jc w:val="both"/>
      </w:pPr>
    </w:p>
    <w:p w:rsidR="00D22B72" w:rsidRDefault="009C09E2">
      <w:pPr>
        <w:pStyle w:val="a4"/>
        <w:widowControl w:val="0"/>
        <w:ind w:firstLine="709"/>
        <w:jc w:val="both"/>
        <w:rPr>
          <w:rFonts w:ascii="Times New Roman" w:hAnsi="Times New Roman"/>
          <w:b/>
          <w:bCs/>
          <w:color w:val="000000" w:themeColor="text1"/>
          <w:sz w:val="24"/>
          <w:szCs w:val="24"/>
        </w:rPr>
      </w:pPr>
      <w:r>
        <w:rPr>
          <w:rFonts w:ascii="Times New Roman" w:hAnsi="Times New Roman"/>
          <w:b/>
          <w:bCs/>
          <w:color w:val="000000" w:themeColor="text1"/>
          <w:sz w:val="24"/>
          <w:szCs w:val="24"/>
        </w:rPr>
        <w:lastRenderedPageBreak/>
        <w:t xml:space="preserve">Инвестиции и строительство </w:t>
      </w:r>
    </w:p>
    <w:p w:rsidR="00D22B72" w:rsidRDefault="009C09E2">
      <w:pPr>
        <w:widowControl w:val="0"/>
        <w:spacing w:after="0" w:line="336" w:lineRule="auto"/>
        <w:ind w:firstLine="709"/>
        <w:jc w:val="both"/>
      </w:pPr>
      <w:r>
        <w:rPr>
          <w:szCs w:val="24"/>
        </w:rPr>
        <w:t>Распоряжением администрации Артемовского городского округа от 11.08.2025          № 700-ра утверждена дорожная карта</w:t>
      </w:r>
      <w:r>
        <w:t xml:space="preserve"> реализации Стандарта деятельности органов местного самоуправления Приморского края по обеспечению благоприятного инвестиционного климата в Приморском крае на территории Артемовского городского округа (далее – дорожная карта, Стандарт). Все мероприятия выполнены в полном объеме и установленные сроки.</w:t>
      </w:r>
    </w:p>
    <w:p w:rsidR="00D22B72" w:rsidRDefault="009C09E2">
      <w:pPr>
        <w:widowControl w:val="0"/>
        <w:spacing w:after="0" w:line="336" w:lineRule="auto"/>
        <w:ind w:firstLine="709"/>
        <w:jc w:val="both"/>
      </w:pPr>
      <w:r>
        <w:t>Во исполнение дорожной карты в 2025 году реализованы следующие мероприятия:</w:t>
      </w:r>
    </w:p>
    <w:p w:rsidR="00D22B72" w:rsidRDefault="009C09E2">
      <w:pPr>
        <w:widowControl w:val="0"/>
        <w:spacing w:after="0" w:line="336" w:lineRule="auto"/>
        <w:ind w:firstLine="709"/>
        <w:jc w:val="both"/>
      </w:pPr>
      <w:r>
        <w:t>1) разработаны и утверждены документы:</w:t>
      </w:r>
    </w:p>
    <w:p w:rsidR="00D22B72" w:rsidRDefault="009C09E2">
      <w:pPr>
        <w:widowControl w:val="0"/>
        <w:spacing w:after="0" w:line="336" w:lineRule="auto"/>
        <w:ind w:firstLine="709"/>
        <w:jc w:val="both"/>
        <w:rPr>
          <w:sz w:val="28"/>
          <w:szCs w:val="28"/>
        </w:rPr>
      </w:pPr>
      <w:r>
        <w:t>актуализирована инвестиционная стратегия Артемовского городского округа, определяющая долгосрочные цели и задачи инвестиционного развития территории. Размещена на сайте 23.09.2025 г.;</w:t>
      </w:r>
    </w:p>
    <w:p w:rsidR="00D22B72" w:rsidRDefault="009C09E2">
      <w:pPr>
        <w:widowControl w:val="0"/>
        <w:spacing w:after="0" w:line="336" w:lineRule="auto"/>
        <w:ind w:firstLine="709"/>
        <w:jc w:val="both"/>
        <w:rPr>
          <w:sz w:val="28"/>
          <w:szCs w:val="28"/>
        </w:rPr>
      </w:pPr>
      <w:r>
        <w:t>инвестиционная декларация Артемовского городского округа, обеспечивающая субъекты инвестиционной деятельности полной информацией об инвестиционной политике, осуществляемой на территории Артемовского городского округа;</w:t>
      </w:r>
    </w:p>
    <w:p w:rsidR="00D22B72" w:rsidRDefault="009C09E2">
      <w:pPr>
        <w:widowControl w:val="0"/>
        <w:spacing w:after="0" w:line="336" w:lineRule="auto"/>
        <w:ind w:firstLine="709"/>
        <w:jc w:val="both"/>
        <w:rPr>
          <w:sz w:val="28"/>
          <w:szCs w:val="28"/>
        </w:rPr>
      </w:pPr>
      <w:r>
        <w:t>регламент сопровождения инвесторов, устанавливающий сроки и последовательность действий администрации Артемовского городского округа по оказанию информационно-консультационного и организационного содействия субъектам инвестиционной деятельности, реализующим или планирующим реализацию инвестиционных проектов на территории округа;</w:t>
      </w:r>
    </w:p>
    <w:p w:rsidR="00D22B72" w:rsidRDefault="009C09E2">
      <w:pPr>
        <w:widowControl w:val="0"/>
        <w:spacing w:after="0" w:line="336" w:lineRule="auto"/>
        <w:ind w:firstLine="709"/>
        <w:jc w:val="both"/>
      </w:pPr>
      <w:r>
        <w:t xml:space="preserve">инвестиционный профиль Артемовского городского округа, содержащий информацию об основных направлениях инвестиционного развития округа и инвестиционные предложения к реализации. Актуализирован и презентован бизнес-сообществу 05.12.2025 г.; </w:t>
      </w:r>
    </w:p>
    <w:p w:rsidR="00D22B72" w:rsidRDefault="009C09E2">
      <w:pPr>
        <w:widowControl w:val="0"/>
        <w:spacing w:after="0" w:line="336" w:lineRule="auto"/>
        <w:ind w:firstLine="709"/>
        <w:jc w:val="both"/>
      </w:pPr>
      <w:r>
        <w:t>2) на постоянной основе актуализируется информация об инвестиционных площадках и муниципальном имуществе на официальном сайте Артемовского городского округа и инвестиционной карте Приморского края;</w:t>
      </w:r>
    </w:p>
    <w:p w:rsidR="00D22B72" w:rsidRDefault="009C09E2">
      <w:pPr>
        <w:widowControl w:val="0"/>
        <w:spacing w:after="0" w:line="336" w:lineRule="auto"/>
        <w:ind w:firstLine="709"/>
        <w:jc w:val="both"/>
      </w:pPr>
      <w:r>
        <w:t>3) реализован План мероприятий по сокращению сроков оказания муниципальных услуг, предусмотренных Сводом инвестиционных правил Приморского края, в Артемовском городском округе. Внесены изменения в 8 постановлений администрации об утверждении административных регламентов предоставления муниципальных услуг;</w:t>
      </w:r>
    </w:p>
    <w:p w:rsidR="00D22B72" w:rsidRDefault="009C09E2">
      <w:pPr>
        <w:widowControl w:val="0"/>
        <w:spacing w:after="0" w:line="336" w:lineRule="auto"/>
        <w:ind w:firstLine="709"/>
        <w:jc w:val="both"/>
        <w:rPr>
          <w:sz w:val="28"/>
          <w:szCs w:val="28"/>
        </w:rPr>
      </w:pPr>
      <w:r>
        <w:t>4) на официальном сайте Артемовского городского округа инвесторам доступен канал прямой связи с главой и инвестиционным уполномоченным. Также размещены истории успеха, сведения о реализованных инвестиционных проектах. Для удобства инвесторов размещена информация о доступных мерах поддержки, инвестиционные предложения, алгоритмы действий инвестора для получения разрешения на строительство и разрешения на ввод объекта в эксплуатацию, для получения земельного участка на торгах, без торгов и дальнейшего выкупа;</w:t>
      </w:r>
    </w:p>
    <w:p w:rsidR="00D22B72" w:rsidRDefault="009C09E2">
      <w:pPr>
        <w:widowControl w:val="0"/>
        <w:spacing w:after="0" w:line="336" w:lineRule="auto"/>
        <w:ind w:firstLine="709"/>
        <w:jc w:val="both"/>
        <w:rPr>
          <w:sz w:val="28"/>
          <w:szCs w:val="28"/>
        </w:rPr>
      </w:pPr>
      <w:r>
        <w:t xml:space="preserve">5) создан и активно функционирует инвестиционный комитет. Цель создания комитета - формирование благоприятных условий для ведения инвестиционной деятельности на </w:t>
      </w:r>
      <w:r>
        <w:lastRenderedPageBreak/>
        <w:t>территории округа, содействие защите прав и законных интересов субъектов инвестиционной деятельности, разрешение разногласий и споров инвестора с органами местного самоуправления Артемовского городского округа по вопросам реализации инвестиционных проектов на территории округа в досудебном порядке с привлечением деловых объединений, специализированных организаций и институтов развития.</w:t>
      </w:r>
    </w:p>
    <w:p w:rsidR="00D22B72" w:rsidRDefault="009C09E2">
      <w:pPr>
        <w:widowControl w:val="0"/>
        <w:spacing w:after="0" w:line="336" w:lineRule="auto"/>
        <w:ind w:firstLine="709"/>
        <w:jc w:val="both"/>
        <w:rPr>
          <w:sz w:val="28"/>
          <w:szCs w:val="28"/>
        </w:rPr>
      </w:pPr>
      <w:r>
        <w:t>В 2025 году проведено 49 заседаний инвестиционного комитета в формате муниципального «часа инвестора». Рассмотрены вопросы, связанные с реализацией инвестиционных проектов на территории Артемовского городского округа, с участием 67 инвесторов;</w:t>
      </w:r>
    </w:p>
    <w:p w:rsidR="00D22B72" w:rsidRDefault="009C09E2">
      <w:pPr>
        <w:widowControl w:val="0"/>
        <w:spacing w:after="0" w:line="336" w:lineRule="auto"/>
        <w:ind w:firstLine="709"/>
        <w:jc w:val="both"/>
        <w:rPr>
          <w:sz w:val="28"/>
          <w:szCs w:val="28"/>
        </w:rPr>
      </w:pPr>
      <w:r>
        <w:t>6) заключено соглашение о сотрудничестве между администрацией Артемовского городского округа и АНО «Инвестиционное Агентство Приморского края»;</w:t>
      </w:r>
    </w:p>
    <w:p w:rsidR="00D22B72" w:rsidRDefault="009C09E2">
      <w:pPr>
        <w:widowControl w:val="0"/>
        <w:spacing w:after="0" w:line="336" w:lineRule="auto"/>
        <w:ind w:firstLine="709"/>
        <w:jc w:val="both"/>
        <w:rPr>
          <w:sz w:val="28"/>
          <w:szCs w:val="28"/>
        </w:rPr>
      </w:pPr>
      <w:r>
        <w:t>7) проводится оценка регулирующего воздействия.</w:t>
      </w:r>
    </w:p>
    <w:p w:rsidR="00D22B72" w:rsidRDefault="009C09E2">
      <w:pPr>
        <w:spacing w:after="0" w:line="336" w:lineRule="auto"/>
        <w:ind w:firstLine="709"/>
        <w:jc w:val="both"/>
        <w:rPr>
          <w:sz w:val="28"/>
          <w:szCs w:val="28"/>
        </w:rPr>
      </w:pPr>
      <w:r>
        <w:rPr>
          <w:szCs w:val="24"/>
        </w:rPr>
        <w:t>В целях привлечения инвесторов на территорию Артемовского городского округа подготовлен видеоролик об инвестиционном потенциале округа. Ролик презентован на различных площадках.</w:t>
      </w:r>
    </w:p>
    <w:p w:rsidR="00D22B72" w:rsidRDefault="009C09E2">
      <w:pPr>
        <w:spacing w:after="0" w:line="336" w:lineRule="auto"/>
        <w:ind w:firstLine="709"/>
        <w:jc w:val="both"/>
        <w:rPr>
          <w:sz w:val="28"/>
          <w:szCs w:val="28"/>
        </w:rPr>
      </w:pPr>
      <w:r>
        <w:rPr>
          <w:szCs w:val="24"/>
        </w:rPr>
        <w:t>Разработан путеводитель инвестора — информационный ресурс, раскрывающий инвестиционные возможности Артемовского городского округа: социально-экономическую ситуацию, инфраструктурные и ресурсные преимущества, истории успеха, предложения для инвесторов. Печатная версия в формате брошюры распространяется среди целевой аудитории.</w:t>
      </w:r>
    </w:p>
    <w:p w:rsidR="00D22B72" w:rsidRDefault="009C09E2">
      <w:pPr>
        <w:spacing w:after="0" w:line="336" w:lineRule="auto"/>
        <w:ind w:firstLine="709"/>
        <w:jc w:val="both"/>
        <w:rPr>
          <w:color w:val="000000" w:themeColor="text1"/>
          <w:sz w:val="28"/>
          <w:szCs w:val="24"/>
        </w:rPr>
      </w:pPr>
      <w:r>
        <w:rPr>
          <w:szCs w:val="24"/>
        </w:rPr>
        <w:t>Во исполнение поручения Губернатора Приморского края по итогам оглашения ежегодного инвестиционного послания сформирован портфель перспективных инвестиционных проектов, включающий 5 пакетных предложений:</w:t>
      </w:r>
    </w:p>
    <w:p w:rsidR="00D22B72" w:rsidRDefault="009C09E2">
      <w:pPr>
        <w:widowControl w:val="0"/>
        <w:spacing w:after="0" w:line="336" w:lineRule="auto"/>
        <w:ind w:firstLine="709"/>
        <w:jc w:val="both"/>
        <w:rPr>
          <w:color w:val="000000" w:themeColor="text1"/>
          <w:sz w:val="28"/>
          <w:szCs w:val="28"/>
        </w:rPr>
      </w:pPr>
      <w:r>
        <w:t>создание завода по переработке и утилизации строительных и промышленных отходов с получением готовой продукции – вторичного сырья (лома металлов, полимерного сырья, стеклобоя, вторичного щебня и рекультиванта);</w:t>
      </w:r>
    </w:p>
    <w:p w:rsidR="00D22B72" w:rsidRDefault="009C09E2">
      <w:pPr>
        <w:widowControl w:val="0"/>
        <w:spacing w:after="0" w:line="336" w:lineRule="auto"/>
        <w:ind w:firstLine="709"/>
        <w:jc w:val="both"/>
      </w:pPr>
      <w:r>
        <w:t>горнолыжный комплекс: развитие в рекреационной зоне центра экстремального туризма семейного формата с всесезонной инфраструктурой;</w:t>
      </w:r>
    </w:p>
    <w:p w:rsidR="00D22B72" w:rsidRDefault="009C09E2">
      <w:pPr>
        <w:widowControl w:val="0"/>
        <w:spacing w:after="0" w:line="336" w:lineRule="auto"/>
        <w:ind w:firstLine="709"/>
        <w:jc w:val="both"/>
      </w:pPr>
      <w:r>
        <w:t>создание туристической эко-деревни;</w:t>
      </w:r>
    </w:p>
    <w:p w:rsidR="00D22B72" w:rsidRDefault="009C09E2">
      <w:pPr>
        <w:widowControl w:val="0"/>
        <w:spacing w:after="0" w:line="336" w:lineRule="auto"/>
        <w:ind w:firstLine="709"/>
        <w:jc w:val="both"/>
      </w:pPr>
      <w:r>
        <w:t>строительство многофункционального спортивно-развлекательного центра отдыха семейного формата;</w:t>
      </w:r>
    </w:p>
    <w:p w:rsidR="00D22B72" w:rsidRDefault="009C09E2">
      <w:pPr>
        <w:widowControl w:val="0"/>
        <w:spacing w:after="0" w:line="336" w:lineRule="auto"/>
        <w:ind w:firstLine="709"/>
        <w:jc w:val="both"/>
        <w:rPr>
          <w:color w:val="000000" w:themeColor="text1"/>
          <w:sz w:val="28"/>
          <w:szCs w:val="28"/>
        </w:rPr>
      </w:pPr>
      <w:r>
        <w:t>строительство комплекса социальной и коммерческой инфраструктуры федерального технопарка межрегионального центра подготовки и повышения квалификации кадров среднего профессионального образования в Дальневосточном федеральном округе.</w:t>
      </w:r>
    </w:p>
    <w:p w:rsidR="00D22B72" w:rsidRDefault="009C09E2">
      <w:pPr>
        <w:widowControl w:val="0"/>
        <w:spacing w:after="0" w:line="336" w:lineRule="auto"/>
        <w:ind w:firstLine="709"/>
        <w:jc w:val="both"/>
        <w:rPr>
          <w:sz w:val="28"/>
          <w:szCs w:val="28"/>
        </w:rPr>
      </w:pPr>
      <w:r>
        <w:t xml:space="preserve">Ведется планомерная работа по продвижению инвестиционных предложений округа. Пакетные проекты не только опубликованы на официальном сайте Артемовского городского округа, но и интегрированы в путеводитель инвестора для работы с партнерами. </w:t>
      </w:r>
    </w:p>
    <w:p w:rsidR="00D22B72" w:rsidRDefault="009C09E2">
      <w:pPr>
        <w:widowControl w:val="0"/>
        <w:spacing w:after="0" w:line="336" w:lineRule="auto"/>
        <w:ind w:firstLine="709"/>
        <w:jc w:val="both"/>
        <w:rPr>
          <w:sz w:val="28"/>
          <w:szCs w:val="28"/>
        </w:rPr>
      </w:pPr>
      <w:r>
        <w:t xml:space="preserve">Для максимального охвата аудитории эти предложения были направлены профильным организациям: АНО «Инвестиционное агентство Приморского края» и ООО «КРДВ </w:t>
      </w:r>
      <w:r>
        <w:lastRenderedPageBreak/>
        <w:t>Приморье», которые содействуют в поиске и привлечении инвесторов.</w:t>
      </w:r>
    </w:p>
    <w:p w:rsidR="00D22B72" w:rsidRDefault="009C09E2">
      <w:pPr>
        <w:widowControl w:val="0"/>
        <w:spacing w:after="0" w:line="336" w:lineRule="auto"/>
        <w:ind w:firstLine="709"/>
        <w:jc w:val="both"/>
        <w:rPr>
          <w:color w:val="000000" w:themeColor="text1"/>
          <w:sz w:val="28"/>
          <w:szCs w:val="28"/>
        </w:rPr>
      </w:pPr>
      <w:r>
        <w:t>С целью формирования уникального имиджа города разработан бренд Артемовского городского округа.</w:t>
      </w:r>
    </w:p>
    <w:p w:rsidR="00D22B72" w:rsidRDefault="009C09E2">
      <w:pPr>
        <w:widowControl w:val="0"/>
        <w:spacing w:after="0" w:line="336" w:lineRule="auto"/>
        <w:ind w:firstLine="567"/>
        <w:jc w:val="both"/>
      </w:pPr>
      <w:r>
        <w:t xml:space="preserve">Крупными и средними организациями </w:t>
      </w:r>
      <w:r>
        <w:rPr>
          <w:bCs/>
          <w:szCs w:val="24"/>
        </w:rPr>
        <w:t xml:space="preserve">за 2025 год инвестировано 48 169,24  млн руб., </w:t>
      </w:r>
      <w:r>
        <w:rPr>
          <w:szCs w:val="24"/>
        </w:rPr>
        <w:t>что на 56,2 % выше показателя соответствующего периода предшествующего года</w:t>
      </w:r>
      <w:r>
        <w:rPr>
          <w:bCs/>
          <w:szCs w:val="24"/>
        </w:rPr>
        <w:t>.</w:t>
      </w:r>
    </w:p>
    <w:p w:rsidR="00D22B72" w:rsidRDefault="009C09E2">
      <w:pPr>
        <w:spacing w:line="312" w:lineRule="auto"/>
        <w:ind w:firstLine="567"/>
        <w:jc w:val="both"/>
        <w:rPr>
          <w:szCs w:val="24"/>
        </w:rPr>
      </w:pPr>
      <w:r>
        <w:rPr>
          <w:szCs w:val="24"/>
        </w:rPr>
        <w:t xml:space="preserve">Основными источниками инвестиций крупных и средних организаций Артема являются собственные средства, которые в отчетном периоде составили 95 % от общего объема инвестиций (45 805,84 млн руб.), привлеченные средства составили 5 % от общего объема инвестиций (2 363,40 млн руб.). </w:t>
      </w:r>
    </w:p>
    <w:p w:rsidR="00D22B72" w:rsidRDefault="009C09E2">
      <w:pPr>
        <w:spacing w:line="312" w:lineRule="auto"/>
        <w:ind w:firstLine="567"/>
        <w:jc w:val="both"/>
        <w:rPr>
          <w:bCs/>
        </w:rPr>
      </w:pPr>
      <w:r>
        <w:rPr>
          <w:bCs/>
          <w:szCs w:val="24"/>
        </w:rPr>
        <w:t>В общем объеме инвестиций в основной капитал по крупным и средним организациям наибольший удельный вес имеют инвестиции на строительство сооружений – 84,6 %; на приобретение транспортных средств – 6,4 %, на приобретение прочих машин и оборудования, включая хозяйственный инвентарь, и другие объекты – 3,5 %.</w:t>
      </w:r>
    </w:p>
    <w:p w:rsidR="00D22B72" w:rsidRDefault="009C09E2">
      <w:pPr>
        <w:tabs>
          <w:tab w:val="left" w:pos="567"/>
        </w:tabs>
        <w:spacing w:after="0" w:line="336" w:lineRule="auto"/>
        <w:ind w:firstLine="709"/>
        <w:jc w:val="right"/>
        <w:rPr>
          <w:highlight w:val="yellow"/>
        </w:rPr>
      </w:pPr>
      <w:r>
        <w:t>Таблица 4</w:t>
      </w:r>
    </w:p>
    <w:p w:rsidR="00D22B72" w:rsidRDefault="009C09E2">
      <w:pPr>
        <w:keepNext/>
        <w:spacing w:after="0" w:line="312" w:lineRule="auto"/>
        <w:ind w:firstLine="709"/>
        <w:jc w:val="center"/>
        <w:outlineLvl w:val="3"/>
        <w:rPr>
          <w:b/>
          <w:bCs/>
        </w:rPr>
      </w:pPr>
      <w:r>
        <w:rPr>
          <w:b/>
          <w:bCs/>
          <w:lang w:eastAsia="en-US"/>
        </w:rPr>
        <w:t>Видовая структура инвестиций в основной капитал</w:t>
      </w:r>
    </w:p>
    <w:p w:rsidR="00D22B72" w:rsidRDefault="00D22B72">
      <w:pPr>
        <w:keepNext/>
        <w:spacing w:after="0"/>
        <w:ind w:firstLine="709"/>
        <w:jc w:val="center"/>
        <w:outlineLvl w:val="3"/>
        <w:rPr>
          <w:b/>
          <w:bCs/>
          <w:sz w:val="12"/>
          <w:szCs w:val="8"/>
          <w:highlight w:val="yellow"/>
        </w:rPr>
      </w:pPr>
    </w:p>
    <w:tbl>
      <w:tblPr>
        <w:tblW w:w="9670" w:type="dxa"/>
        <w:jc w:val="center"/>
        <w:tblLayout w:type="fixed"/>
        <w:tblLook w:val="04A0" w:firstRow="1" w:lastRow="0" w:firstColumn="1" w:lastColumn="0" w:noHBand="0" w:noVBand="1"/>
      </w:tblPr>
      <w:tblGrid>
        <w:gridCol w:w="7244"/>
        <w:gridCol w:w="1417"/>
        <w:gridCol w:w="1009"/>
      </w:tblGrid>
      <w:tr w:rsidR="00D22B72">
        <w:trPr>
          <w:trHeight w:val="314"/>
          <w:jc w:val="center"/>
        </w:trPr>
        <w:tc>
          <w:tcPr>
            <w:tcW w:w="7244" w:type="dxa"/>
            <w:tcBorders>
              <w:top w:val="single" w:sz="4" w:space="0" w:color="000000"/>
              <w:left w:val="single" w:sz="4" w:space="0" w:color="000000"/>
              <w:bottom w:val="single" w:sz="4" w:space="0" w:color="000000"/>
              <w:right w:val="single" w:sz="4" w:space="0" w:color="000000"/>
            </w:tcBorders>
          </w:tcPr>
          <w:p w:rsidR="00D22B72" w:rsidRDefault="009C09E2">
            <w:pPr>
              <w:spacing w:after="0"/>
              <w:ind w:firstLine="18"/>
              <w:jc w:val="center"/>
              <w:rPr>
                <w:b/>
                <w:bCs/>
                <w:sz w:val="20"/>
              </w:rPr>
            </w:pPr>
            <w:r>
              <w:rPr>
                <w:b/>
                <w:bCs/>
                <w:sz w:val="20"/>
              </w:rPr>
              <w:t>Наименование показателя</w:t>
            </w:r>
          </w:p>
        </w:tc>
        <w:tc>
          <w:tcPr>
            <w:tcW w:w="1417" w:type="dxa"/>
            <w:tcBorders>
              <w:top w:val="single" w:sz="4" w:space="0" w:color="000000"/>
              <w:bottom w:val="single" w:sz="4" w:space="0" w:color="000000"/>
              <w:right w:val="single" w:sz="4" w:space="0" w:color="000000"/>
            </w:tcBorders>
          </w:tcPr>
          <w:p w:rsidR="00D22B72" w:rsidRDefault="009C09E2">
            <w:pPr>
              <w:spacing w:after="0"/>
              <w:jc w:val="center"/>
              <w:rPr>
                <w:b/>
                <w:bCs/>
                <w:sz w:val="20"/>
              </w:rPr>
            </w:pPr>
            <w:r>
              <w:rPr>
                <w:b/>
                <w:bCs/>
                <w:sz w:val="20"/>
              </w:rPr>
              <w:t>2025 г.,</w:t>
            </w:r>
          </w:p>
          <w:p w:rsidR="00D22B72" w:rsidRDefault="009C09E2">
            <w:pPr>
              <w:spacing w:after="0"/>
              <w:jc w:val="center"/>
              <w:rPr>
                <w:b/>
                <w:bCs/>
                <w:sz w:val="20"/>
              </w:rPr>
            </w:pPr>
            <w:r>
              <w:rPr>
                <w:b/>
                <w:bCs/>
                <w:sz w:val="20"/>
              </w:rPr>
              <w:t>млн руб.</w:t>
            </w:r>
          </w:p>
        </w:tc>
        <w:tc>
          <w:tcPr>
            <w:tcW w:w="1009" w:type="dxa"/>
            <w:tcBorders>
              <w:top w:val="single" w:sz="4" w:space="0" w:color="000000"/>
              <w:bottom w:val="single" w:sz="4" w:space="0" w:color="000000"/>
              <w:right w:val="single" w:sz="4" w:space="0" w:color="000000"/>
            </w:tcBorders>
          </w:tcPr>
          <w:p w:rsidR="00D22B72" w:rsidRDefault="009C09E2">
            <w:pPr>
              <w:spacing w:after="0"/>
              <w:ind w:firstLine="18"/>
              <w:jc w:val="center"/>
              <w:rPr>
                <w:b/>
                <w:bCs/>
                <w:sz w:val="20"/>
              </w:rPr>
            </w:pPr>
            <w:r>
              <w:rPr>
                <w:b/>
                <w:bCs/>
                <w:sz w:val="20"/>
              </w:rPr>
              <w:t xml:space="preserve">в  % к </w:t>
            </w:r>
          </w:p>
          <w:p w:rsidR="00D22B72" w:rsidRDefault="009C09E2">
            <w:pPr>
              <w:spacing w:after="0"/>
              <w:ind w:firstLine="18"/>
              <w:jc w:val="center"/>
              <w:rPr>
                <w:b/>
                <w:bCs/>
                <w:sz w:val="20"/>
              </w:rPr>
            </w:pPr>
            <w:r>
              <w:rPr>
                <w:b/>
                <w:bCs/>
                <w:sz w:val="20"/>
              </w:rPr>
              <w:t>итогу</w:t>
            </w:r>
          </w:p>
        </w:tc>
      </w:tr>
      <w:tr w:rsidR="00D22B72">
        <w:trPr>
          <w:trHeight w:val="315"/>
          <w:jc w:val="center"/>
        </w:trPr>
        <w:tc>
          <w:tcPr>
            <w:tcW w:w="7244" w:type="dxa"/>
            <w:tcBorders>
              <w:top w:val="single" w:sz="4" w:space="0" w:color="000000"/>
              <w:left w:val="single" w:sz="4" w:space="0" w:color="000000"/>
              <w:bottom w:val="single" w:sz="4" w:space="0" w:color="000000"/>
              <w:right w:val="single" w:sz="4" w:space="0" w:color="000000"/>
            </w:tcBorders>
          </w:tcPr>
          <w:p w:rsidR="00D22B72" w:rsidRDefault="009C09E2">
            <w:pPr>
              <w:spacing w:after="0"/>
              <w:ind w:firstLine="17"/>
              <w:rPr>
                <w:szCs w:val="24"/>
              </w:rPr>
            </w:pPr>
            <w:r>
              <w:rPr>
                <w:szCs w:val="24"/>
              </w:rPr>
              <w:t>Инвестиции в основной капитал, в том числе:</w:t>
            </w:r>
          </w:p>
        </w:tc>
        <w:tc>
          <w:tcPr>
            <w:tcW w:w="1417" w:type="dxa"/>
            <w:tcBorders>
              <w:top w:val="single" w:sz="4" w:space="0" w:color="000000"/>
              <w:left w:val="single" w:sz="4" w:space="0" w:color="000000"/>
              <w:bottom w:val="single" w:sz="4" w:space="0" w:color="000000"/>
              <w:right w:val="single" w:sz="4" w:space="0" w:color="000000"/>
            </w:tcBorders>
          </w:tcPr>
          <w:p w:rsidR="00D22B72" w:rsidRDefault="009C09E2">
            <w:pPr>
              <w:rPr>
                <w:szCs w:val="24"/>
              </w:rPr>
            </w:pPr>
            <w:r>
              <w:rPr>
                <w:szCs w:val="24"/>
              </w:rPr>
              <w:t>48169,24</w:t>
            </w:r>
          </w:p>
        </w:tc>
        <w:tc>
          <w:tcPr>
            <w:tcW w:w="1009" w:type="dxa"/>
            <w:tcBorders>
              <w:bottom w:val="single" w:sz="4" w:space="0" w:color="000000"/>
              <w:right w:val="single" w:sz="4" w:space="0" w:color="000000"/>
            </w:tcBorders>
          </w:tcPr>
          <w:p w:rsidR="00D22B72" w:rsidRDefault="009C09E2">
            <w:pPr>
              <w:ind w:firstLine="17"/>
              <w:rPr>
                <w:szCs w:val="24"/>
              </w:rPr>
            </w:pPr>
            <w:r>
              <w:rPr>
                <w:szCs w:val="24"/>
              </w:rPr>
              <w:t>100</w:t>
            </w:r>
          </w:p>
        </w:tc>
      </w:tr>
      <w:tr w:rsidR="00D22B72">
        <w:trPr>
          <w:trHeight w:val="356"/>
          <w:jc w:val="center"/>
        </w:trPr>
        <w:tc>
          <w:tcPr>
            <w:tcW w:w="7244" w:type="dxa"/>
            <w:vMerge w:val="restart"/>
            <w:tcBorders>
              <w:top w:val="single" w:sz="4" w:space="0" w:color="000000"/>
              <w:left w:val="single" w:sz="4" w:space="0" w:color="000000"/>
              <w:bottom w:val="single" w:sz="4" w:space="0" w:color="000000"/>
              <w:right w:val="single" w:sz="4" w:space="0" w:color="000000"/>
            </w:tcBorders>
          </w:tcPr>
          <w:p w:rsidR="00D22B72" w:rsidRDefault="009C09E2">
            <w:pPr>
              <w:rPr>
                <w:szCs w:val="24"/>
              </w:rPr>
            </w:pPr>
            <w:r>
              <w:rPr>
                <w:szCs w:val="24"/>
              </w:rPr>
              <w:t>жилые здания и помещения</w:t>
            </w:r>
          </w:p>
        </w:tc>
        <w:tc>
          <w:tcPr>
            <w:tcW w:w="1417" w:type="dxa"/>
            <w:vMerge w:val="restart"/>
            <w:tcBorders>
              <w:top w:val="single" w:sz="4" w:space="0" w:color="000000"/>
              <w:left w:val="single" w:sz="4" w:space="0" w:color="000000"/>
              <w:bottom w:val="single" w:sz="4" w:space="0" w:color="000000"/>
              <w:right w:val="single" w:sz="4" w:space="0" w:color="000000"/>
            </w:tcBorders>
          </w:tcPr>
          <w:p w:rsidR="00D22B72" w:rsidRDefault="009C09E2">
            <w:pPr>
              <w:rPr>
                <w:szCs w:val="24"/>
              </w:rPr>
            </w:pPr>
            <w:r>
              <w:rPr>
                <w:szCs w:val="24"/>
              </w:rPr>
              <w:t>727,99</w:t>
            </w:r>
          </w:p>
        </w:tc>
        <w:tc>
          <w:tcPr>
            <w:tcW w:w="1009" w:type="dxa"/>
            <w:vMerge w:val="restart"/>
            <w:tcBorders>
              <w:top w:val="single" w:sz="4" w:space="0" w:color="000000"/>
              <w:left w:val="single" w:sz="4" w:space="0" w:color="000000"/>
              <w:bottom w:val="single" w:sz="4" w:space="0" w:color="000000"/>
              <w:right w:val="single" w:sz="4" w:space="0" w:color="000000"/>
            </w:tcBorders>
          </w:tcPr>
          <w:p w:rsidR="00D22B72" w:rsidRDefault="009C09E2">
            <w:pPr>
              <w:rPr>
                <w:szCs w:val="24"/>
              </w:rPr>
            </w:pPr>
            <w:r>
              <w:rPr>
                <w:szCs w:val="24"/>
              </w:rPr>
              <w:t>1,5</w:t>
            </w:r>
          </w:p>
        </w:tc>
      </w:tr>
      <w:tr w:rsidR="00D22B72">
        <w:trPr>
          <w:trHeight w:val="315"/>
          <w:jc w:val="center"/>
        </w:trPr>
        <w:tc>
          <w:tcPr>
            <w:tcW w:w="7244" w:type="dxa"/>
            <w:tcBorders>
              <w:top w:val="single" w:sz="4" w:space="0" w:color="000000"/>
              <w:left w:val="single" w:sz="4" w:space="0" w:color="000000"/>
              <w:bottom w:val="single" w:sz="4" w:space="0" w:color="000000"/>
              <w:right w:val="single" w:sz="4" w:space="0" w:color="000000"/>
            </w:tcBorders>
          </w:tcPr>
          <w:p w:rsidR="00D22B72" w:rsidRDefault="009C09E2">
            <w:pPr>
              <w:spacing w:after="0"/>
              <w:ind w:firstLine="17"/>
              <w:rPr>
                <w:szCs w:val="24"/>
              </w:rPr>
            </w:pPr>
            <w:r>
              <w:rPr>
                <w:szCs w:val="24"/>
              </w:rPr>
              <w:t xml:space="preserve">здания (кроме жилых) </w:t>
            </w:r>
          </w:p>
        </w:tc>
        <w:tc>
          <w:tcPr>
            <w:tcW w:w="1417" w:type="dxa"/>
            <w:tcBorders>
              <w:top w:val="single" w:sz="4" w:space="0" w:color="000000"/>
              <w:left w:val="single" w:sz="4" w:space="0" w:color="000000"/>
              <w:bottom w:val="single" w:sz="4" w:space="0" w:color="000000"/>
              <w:right w:val="single" w:sz="4" w:space="0" w:color="000000"/>
            </w:tcBorders>
          </w:tcPr>
          <w:p w:rsidR="00D22B72" w:rsidRDefault="009C09E2">
            <w:pPr>
              <w:rPr>
                <w:szCs w:val="24"/>
              </w:rPr>
            </w:pPr>
            <w:r>
              <w:rPr>
                <w:szCs w:val="24"/>
              </w:rPr>
              <w:t>1446,71</w:t>
            </w:r>
          </w:p>
        </w:tc>
        <w:tc>
          <w:tcPr>
            <w:tcW w:w="1009" w:type="dxa"/>
            <w:tcBorders>
              <w:top w:val="single" w:sz="4" w:space="0" w:color="000000"/>
              <w:left w:val="single" w:sz="4" w:space="0" w:color="000000"/>
              <w:bottom w:val="single" w:sz="4" w:space="0" w:color="000000"/>
              <w:right w:val="single" w:sz="4" w:space="0" w:color="000000"/>
            </w:tcBorders>
          </w:tcPr>
          <w:p w:rsidR="00D22B72" w:rsidRDefault="009C09E2">
            <w:pPr>
              <w:ind w:firstLine="17"/>
              <w:rPr>
                <w:szCs w:val="24"/>
              </w:rPr>
            </w:pPr>
            <w:r>
              <w:rPr>
                <w:szCs w:val="24"/>
              </w:rPr>
              <w:t>3,0</w:t>
            </w:r>
          </w:p>
        </w:tc>
      </w:tr>
      <w:tr w:rsidR="00D22B72">
        <w:trPr>
          <w:trHeight w:val="315"/>
          <w:jc w:val="center"/>
        </w:trPr>
        <w:tc>
          <w:tcPr>
            <w:tcW w:w="7244" w:type="dxa"/>
            <w:tcBorders>
              <w:top w:val="single" w:sz="4" w:space="0" w:color="000000"/>
              <w:left w:val="single" w:sz="4" w:space="0" w:color="000000"/>
              <w:bottom w:val="single" w:sz="4" w:space="0" w:color="000000"/>
              <w:right w:val="single" w:sz="4" w:space="0" w:color="000000"/>
            </w:tcBorders>
          </w:tcPr>
          <w:p w:rsidR="00D22B72" w:rsidRDefault="009C09E2">
            <w:pPr>
              <w:spacing w:after="0"/>
              <w:ind w:firstLine="17"/>
              <w:rPr>
                <w:szCs w:val="24"/>
              </w:rPr>
            </w:pPr>
            <w:r>
              <w:rPr>
                <w:szCs w:val="24"/>
              </w:rPr>
              <w:t>сооружения</w:t>
            </w:r>
          </w:p>
        </w:tc>
        <w:tc>
          <w:tcPr>
            <w:tcW w:w="1417" w:type="dxa"/>
            <w:tcBorders>
              <w:top w:val="single" w:sz="4" w:space="0" w:color="000000"/>
              <w:left w:val="single" w:sz="4" w:space="0" w:color="000000"/>
              <w:bottom w:val="single" w:sz="4" w:space="0" w:color="000000"/>
              <w:right w:val="single" w:sz="4" w:space="0" w:color="000000"/>
            </w:tcBorders>
          </w:tcPr>
          <w:p w:rsidR="00D22B72" w:rsidRDefault="009C09E2">
            <w:pPr>
              <w:rPr>
                <w:szCs w:val="24"/>
              </w:rPr>
            </w:pPr>
            <w:r>
              <w:rPr>
                <w:szCs w:val="24"/>
              </w:rPr>
              <w:t>40733,13</w:t>
            </w:r>
          </w:p>
        </w:tc>
        <w:tc>
          <w:tcPr>
            <w:tcW w:w="1009" w:type="dxa"/>
            <w:tcBorders>
              <w:top w:val="single" w:sz="4" w:space="0" w:color="000000"/>
              <w:bottom w:val="single" w:sz="4" w:space="0" w:color="000000"/>
              <w:right w:val="single" w:sz="4" w:space="0" w:color="000000"/>
            </w:tcBorders>
          </w:tcPr>
          <w:p w:rsidR="00D22B72" w:rsidRDefault="009C09E2">
            <w:pPr>
              <w:ind w:firstLine="17"/>
              <w:rPr>
                <w:szCs w:val="24"/>
              </w:rPr>
            </w:pPr>
            <w:r>
              <w:rPr>
                <w:szCs w:val="24"/>
              </w:rPr>
              <w:t>84,6</w:t>
            </w:r>
          </w:p>
        </w:tc>
      </w:tr>
      <w:tr w:rsidR="00D22B72">
        <w:trPr>
          <w:trHeight w:val="315"/>
          <w:jc w:val="center"/>
        </w:trPr>
        <w:tc>
          <w:tcPr>
            <w:tcW w:w="7244" w:type="dxa"/>
            <w:tcBorders>
              <w:left w:val="single" w:sz="4" w:space="0" w:color="000000"/>
              <w:bottom w:val="single" w:sz="4" w:space="0" w:color="000000"/>
              <w:right w:val="single" w:sz="4" w:space="0" w:color="000000"/>
            </w:tcBorders>
          </w:tcPr>
          <w:p w:rsidR="00D22B72" w:rsidRDefault="009C09E2">
            <w:pPr>
              <w:ind w:firstLine="17"/>
              <w:rPr>
                <w:szCs w:val="24"/>
              </w:rPr>
            </w:pPr>
            <w:r>
              <w:rPr>
                <w:szCs w:val="24"/>
              </w:rPr>
              <w:t xml:space="preserve">информационное, компьютерное, телекоммуникационное (ИКТ) оборудование </w:t>
            </w:r>
          </w:p>
        </w:tc>
        <w:tc>
          <w:tcPr>
            <w:tcW w:w="1417" w:type="dxa"/>
            <w:tcBorders>
              <w:top w:val="single" w:sz="4" w:space="0" w:color="000000"/>
              <w:left w:val="single" w:sz="4" w:space="0" w:color="000000"/>
              <w:bottom w:val="single" w:sz="4" w:space="0" w:color="000000"/>
              <w:right w:val="single" w:sz="4" w:space="0" w:color="000000"/>
            </w:tcBorders>
          </w:tcPr>
          <w:p w:rsidR="00D22B72" w:rsidRDefault="009C09E2">
            <w:pPr>
              <w:rPr>
                <w:szCs w:val="24"/>
              </w:rPr>
            </w:pPr>
            <w:r>
              <w:rPr>
                <w:szCs w:val="24"/>
              </w:rPr>
              <w:t>142,96</w:t>
            </w:r>
          </w:p>
        </w:tc>
        <w:tc>
          <w:tcPr>
            <w:tcW w:w="1009" w:type="dxa"/>
            <w:tcBorders>
              <w:bottom w:val="single" w:sz="4" w:space="0" w:color="000000"/>
              <w:right w:val="single" w:sz="4" w:space="0" w:color="000000"/>
            </w:tcBorders>
          </w:tcPr>
          <w:p w:rsidR="00D22B72" w:rsidRDefault="009C09E2">
            <w:pPr>
              <w:ind w:firstLine="17"/>
              <w:rPr>
                <w:szCs w:val="24"/>
              </w:rPr>
            </w:pPr>
            <w:r>
              <w:rPr>
                <w:szCs w:val="24"/>
              </w:rPr>
              <w:t>0,3</w:t>
            </w:r>
          </w:p>
        </w:tc>
      </w:tr>
      <w:tr w:rsidR="00D22B72">
        <w:trPr>
          <w:trHeight w:val="315"/>
          <w:jc w:val="center"/>
        </w:trPr>
        <w:tc>
          <w:tcPr>
            <w:tcW w:w="7244" w:type="dxa"/>
            <w:tcBorders>
              <w:left w:val="single" w:sz="4" w:space="0" w:color="000000"/>
              <w:bottom w:val="single" w:sz="4" w:space="0" w:color="000000"/>
              <w:right w:val="single" w:sz="4" w:space="0" w:color="000000"/>
            </w:tcBorders>
          </w:tcPr>
          <w:p w:rsidR="00D22B72" w:rsidRDefault="009C09E2">
            <w:pPr>
              <w:ind w:firstLine="17"/>
              <w:rPr>
                <w:szCs w:val="24"/>
              </w:rPr>
            </w:pPr>
            <w:r>
              <w:rPr>
                <w:szCs w:val="24"/>
              </w:rPr>
              <w:t>транспортные средства</w:t>
            </w:r>
          </w:p>
        </w:tc>
        <w:tc>
          <w:tcPr>
            <w:tcW w:w="1417" w:type="dxa"/>
            <w:tcBorders>
              <w:top w:val="single" w:sz="4" w:space="0" w:color="000000"/>
              <w:left w:val="single" w:sz="4" w:space="0" w:color="000000"/>
              <w:bottom w:val="single" w:sz="4" w:space="0" w:color="000000"/>
              <w:right w:val="single" w:sz="4" w:space="0" w:color="000000"/>
            </w:tcBorders>
          </w:tcPr>
          <w:p w:rsidR="00D22B72" w:rsidRDefault="009C09E2">
            <w:pPr>
              <w:rPr>
                <w:szCs w:val="24"/>
              </w:rPr>
            </w:pPr>
            <w:r>
              <w:rPr>
                <w:szCs w:val="24"/>
              </w:rPr>
              <w:t>3306,17</w:t>
            </w:r>
          </w:p>
        </w:tc>
        <w:tc>
          <w:tcPr>
            <w:tcW w:w="1009" w:type="dxa"/>
            <w:tcBorders>
              <w:bottom w:val="single" w:sz="4" w:space="0" w:color="000000"/>
              <w:right w:val="single" w:sz="4" w:space="0" w:color="000000"/>
            </w:tcBorders>
          </w:tcPr>
          <w:p w:rsidR="00D22B72" w:rsidRDefault="009C09E2">
            <w:pPr>
              <w:ind w:firstLine="17"/>
              <w:rPr>
                <w:szCs w:val="24"/>
              </w:rPr>
            </w:pPr>
            <w:r>
              <w:rPr>
                <w:szCs w:val="24"/>
              </w:rPr>
              <w:t>6,9</w:t>
            </w:r>
          </w:p>
        </w:tc>
      </w:tr>
      <w:tr w:rsidR="00D22B72">
        <w:trPr>
          <w:trHeight w:val="315"/>
          <w:jc w:val="center"/>
        </w:trPr>
        <w:tc>
          <w:tcPr>
            <w:tcW w:w="7244" w:type="dxa"/>
            <w:tcBorders>
              <w:left w:val="single" w:sz="4" w:space="0" w:color="000000"/>
              <w:bottom w:val="single" w:sz="4" w:space="0" w:color="000000"/>
              <w:right w:val="single" w:sz="4" w:space="0" w:color="000000"/>
            </w:tcBorders>
          </w:tcPr>
          <w:p w:rsidR="00D22B72" w:rsidRDefault="009C09E2">
            <w:pPr>
              <w:ind w:firstLine="17"/>
              <w:rPr>
                <w:szCs w:val="24"/>
              </w:rPr>
            </w:pPr>
            <w:r>
              <w:rPr>
                <w:szCs w:val="24"/>
              </w:rPr>
              <w:t>прочие машины и оборудование, включая хозяйственный инвентарь, и другие объекты</w:t>
            </w:r>
          </w:p>
        </w:tc>
        <w:tc>
          <w:tcPr>
            <w:tcW w:w="1417" w:type="dxa"/>
            <w:tcBorders>
              <w:top w:val="single" w:sz="4" w:space="0" w:color="000000"/>
              <w:left w:val="single" w:sz="4" w:space="0" w:color="000000"/>
              <w:bottom w:val="single" w:sz="4" w:space="0" w:color="000000"/>
              <w:right w:val="single" w:sz="4" w:space="0" w:color="000000"/>
            </w:tcBorders>
          </w:tcPr>
          <w:p w:rsidR="00D22B72" w:rsidRDefault="009C09E2">
            <w:pPr>
              <w:rPr>
                <w:szCs w:val="24"/>
              </w:rPr>
            </w:pPr>
            <w:r>
              <w:rPr>
                <w:szCs w:val="24"/>
              </w:rPr>
              <w:t>1663,03</w:t>
            </w:r>
          </w:p>
        </w:tc>
        <w:tc>
          <w:tcPr>
            <w:tcW w:w="1009" w:type="dxa"/>
            <w:tcBorders>
              <w:bottom w:val="single" w:sz="4" w:space="0" w:color="000000"/>
              <w:right w:val="single" w:sz="4" w:space="0" w:color="000000"/>
            </w:tcBorders>
          </w:tcPr>
          <w:p w:rsidR="00D22B72" w:rsidRDefault="009C09E2">
            <w:pPr>
              <w:ind w:firstLine="17"/>
              <w:rPr>
                <w:szCs w:val="24"/>
              </w:rPr>
            </w:pPr>
            <w:r>
              <w:rPr>
                <w:szCs w:val="24"/>
              </w:rPr>
              <w:t>3,5</w:t>
            </w:r>
          </w:p>
        </w:tc>
      </w:tr>
      <w:tr w:rsidR="00D22B72">
        <w:trPr>
          <w:trHeight w:val="315"/>
          <w:jc w:val="center"/>
        </w:trPr>
        <w:tc>
          <w:tcPr>
            <w:tcW w:w="7244" w:type="dxa"/>
            <w:tcBorders>
              <w:left w:val="single" w:sz="4" w:space="0" w:color="000000"/>
              <w:bottom w:val="single" w:sz="4" w:space="0" w:color="000000"/>
              <w:right w:val="single" w:sz="4" w:space="0" w:color="000000"/>
            </w:tcBorders>
          </w:tcPr>
          <w:p w:rsidR="00D22B72" w:rsidRDefault="009C09E2">
            <w:pPr>
              <w:ind w:firstLine="17"/>
              <w:rPr>
                <w:szCs w:val="24"/>
              </w:rPr>
            </w:pPr>
            <w:r>
              <w:rPr>
                <w:szCs w:val="24"/>
              </w:rPr>
              <w:t>объекты интеллектуальной собственности</w:t>
            </w:r>
          </w:p>
        </w:tc>
        <w:tc>
          <w:tcPr>
            <w:tcW w:w="1417" w:type="dxa"/>
            <w:tcBorders>
              <w:bottom w:val="single" w:sz="4" w:space="0" w:color="000000"/>
              <w:right w:val="single" w:sz="4" w:space="0" w:color="000000"/>
            </w:tcBorders>
          </w:tcPr>
          <w:p w:rsidR="00D22B72" w:rsidRDefault="009C09E2">
            <w:pPr>
              <w:ind w:firstLine="17"/>
              <w:rPr>
                <w:szCs w:val="24"/>
              </w:rPr>
            </w:pPr>
            <w:r>
              <w:rPr>
                <w:szCs w:val="24"/>
              </w:rPr>
              <w:t>47,79</w:t>
            </w:r>
          </w:p>
        </w:tc>
        <w:tc>
          <w:tcPr>
            <w:tcW w:w="1009" w:type="dxa"/>
            <w:tcBorders>
              <w:bottom w:val="single" w:sz="4" w:space="0" w:color="000000"/>
              <w:right w:val="single" w:sz="4" w:space="0" w:color="000000"/>
            </w:tcBorders>
          </w:tcPr>
          <w:p w:rsidR="00D22B72" w:rsidRDefault="009C09E2">
            <w:pPr>
              <w:ind w:firstLine="17"/>
              <w:rPr>
                <w:szCs w:val="24"/>
              </w:rPr>
            </w:pPr>
            <w:r>
              <w:rPr>
                <w:szCs w:val="24"/>
              </w:rPr>
              <w:t>0,1</w:t>
            </w:r>
          </w:p>
        </w:tc>
      </w:tr>
      <w:tr w:rsidR="00D22B72">
        <w:trPr>
          <w:trHeight w:val="315"/>
          <w:jc w:val="center"/>
        </w:trPr>
        <w:tc>
          <w:tcPr>
            <w:tcW w:w="7244" w:type="dxa"/>
            <w:tcBorders>
              <w:left w:val="single" w:sz="4" w:space="0" w:color="000000"/>
              <w:bottom w:val="single" w:sz="4" w:space="0" w:color="000000"/>
              <w:right w:val="single" w:sz="4" w:space="0" w:color="000000"/>
            </w:tcBorders>
          </w:tcPr>
          <w:p w:rsidR="00D22B72" w:rsidRDefault="009C09E2">
            <w:pPr>
              <w:ind w:firstLine="17"/>
              <w:rPr>
                <w:szCs w:val="24"/>
              </w:rPr>
            </w:pPr>
            <w:r>
              <w:rPr>
                <w:szCs w:val="24"/>
              </w:rPr>
              <w:t>прочие инвестиции</w:t>
            </w:r>
          </w:p>
        </w:tc>
        <w:tc>
          <w:tcPr>
            <w:tcW w:w="1417" w:type="dxa"/>
            <w:tcBorders>
              <w:bottom w:val="single" w:sz="4" w:space="0" w:color="000000"/>
              <w:right w:val="single" w:sz="4" w:space="0" w:color="000000"/>
            </w:tcBorders>
          </w:tcPr>
          <w:p w:rsidR="00D22B72" w:rsidRDefault="009C09E2">
            <w:pPr>
              <w:ind w:firstLine="17"/>
              <w:rPr>
                <w:szCs w:val="24"/>
              </w:rPr>
            </w:pPr>
            <w:r>
              <w:rPr>
                <w:szCs w:val="24"/>
              </w:rPr>
              <w:t>101,46</w:t>
            </w:r>
          </w:p>
        </w:tc>
        <w:tc>
          <w:tcPr>
            <w:tcW w:w="1009" w:type="dxa"/>
            <w:tcBorders>
              <w:bottom w:val="single" w:sz="4" w:space="0" w:color="000000"/>
              <w:right w:val="single" w:sz="4" w:space="0" w:color="000000"/>
            </w:tcBorders>
          </w:tcPr>
          <w:p w:rsidR="00D22B72" w:rsidRDefault="009C09E2">
            <w:pPr>
              <w:ind w:firstLine="17"/>
              <w:rPr>
                <w:szCs w:val="24"/>
              </w:rPr>
            </w:pPr>
            <w:r>
              <w:rPr>
                <w:szCs w:val="24"/>
              </w:rPr>
              <w:t>0,2</w:t>
            </w:r>
          </w:p>
        </w:tc>
      </w:tr>
    </w:tbl>
    <w:p w:rsidR="00D22B72" w:rsidRDefault="00D22B72">
      <w:pPr>
        <w:tabs>
          <w:tab w:val="left" w:pos="567"/>
        </w:tabs>
        <w:spacing w:after="0"/>
        <w:jc w:val="both"/>
        <w:rPr>
          <w:color w:val="000000" w:themeColor="text1"/>
          <w:highlight w:val="yellow"/>
        </w:rPr>
      </w:pPr>
    </w:p>
    <w:p w:rsidR="00D22B72" w:rsidRDefault="009C09E2">
      <w:pPr>
        <w:spacing w:after="0" w:line="336" w:lineRule="auto"/>
        <w:ind w:firstLine="709"/>
        <w:jc w:val="both"/>
      </w:pPr>
      <w:r>
        <w:rPr>
          <w:rFonts w:eastAsia="Calibri"/>
        </w:rPr>
        <w:t xml:space="preserve">Объем работ, выполненный крупными и средними организациями по виду деятельности «строительство», </w:t>
      </w:r>
      <w:r>
        <w:t>в январе-декабре 2025 года, по оценке, составил 10 247,5 млн руб., что в 2,3 раза выше показателя  за аналогичный период 2024 года.</w:t>
      </w:r>
    </w:p>
    <w:p w:rsidR="00D22B72" w:rsidRDefault="009C09E2">
      <w:pPr>
        <w:tabs>
          <w:tab w:val="left" w:pos="567"/>
        </w:tabs>
        <w:spacing w:after="0" w:line="336" w:lineRule="auto"/>
        <w:ind w:firstLine="709"/>
        <w:jc w:val="both"/>
        <w:rPr>
          <w:szCs w:val="24"/>
        </w:rPr>
      </w:pPr>
      <w:r>
        <w:rPr>
          <w:szCs w:val="24"/>
        </w:rPr>
        <w:t xml:space="preserve">На территории округа на 01.01.2026 г. по виду деятельности «строительство» зарегистрированы 328 организаций и 440 индивидуальных предпринимателей. Среднесписочная численность работников по крупным и средним организациям сферы строительства составляет 1 576 человек со среднемесячной заработной платой 164 062,1 руб. </w:t>
      </w:r>
    </w:p>
    <w:p w:rsidR="00D22B72" w:rsidRDefault="009C09E2">
      <w:pPr>
        <w:tabs>
          <w:tab w:val="left" w:pos="567"/>
        </w:tabs>
        <w:spacing w:after="0" w:line="336" w:lineRule="auto"/>
        <w:ind w:firstLine="709"/>
        <w:jc w:val="both"/>
        <w:rPr>
          <w:szCs w:val="24"/>
        </w:rPr>
      </w:pPr>
      <w:r>
        <w:rPr>
          <w:szCs w:val="24"/>
        </w:rPr>
        <w:t xml:space="preserve"> </w:t>
      </w:r>
      <w:r>
        <w:rPr>
          <w:color w:val="000000" w:themeColor="text1"/>
          <w:szCs w:val="24"/>
        </w:rPr>
        <w:t>В 2025 году администрацией округа выдано:</w:t>
      </w:r>
    </w:p>
    <w:p w:rsidR="00D22B72" w:rsidRDefault="009C09E2">
      <w:pPr>
        <w:widowControl w:val="0"/>
        <w:spacing w:after="0" w:line="336" w:lineRule="auto"/>
        <w:ind w:firstLine="709"/>
        <w:jc w:val="both"/>
      </w:pPr>
      <w:r>
        <w:t>393 уведомления о соответствии и 255 уведомлений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w:t>
      </w:r>
    </w:p>
    <w:p w:rsidR="00D22B72" w:rsidRDefault="009C09E2">
      <w:pPr>
        <w:spacing w:after="0" w:line="360" w:lineRule="auto"/>
        <w:ind w:firstLine="709"/>
        <w:jc w:val="both"/>
        <w:rPr>
          <w:color w:val="000000" w:themeColor="text1"/>
        </w:rPr>
      </w:pPr>
      <w:r>
        <w:rPr>
          <w:color w:val="000000" w:themeColor="text1"/>
        </w:rPr>
        <w:lastRenderedPageBreak/>
        <w:t>1 041 градостроительный план земельного участка для проектирования объектов капитального строительства, получения разрешения на строительство;</w:t>
      </w:r>
    </w:p>
    <w:p w:rsidR="00D22B72" w:rsidRDefault="009C09E2">
      <w:pPr>
        <w:spacing w:after="0" w:line="360" w:lineRule="auto"/>
        <w:ind w:firstLine="709"/>
        <w:jc w:val="both"/>
        <w:rPr>
          <w:color w:val="000000" w:themeColor="text1"/>
        </w:rPr>
      </w:pPr>
      <w:r>
        <w:rPr>
          <w:color w:val="000000" w:themeColor="text1"/>
        </w:rPr>
        <w:t>107 разрешений (ордеров) на проведение земляных работ;</w:t>
      </w:r>
    </w:p>
    <w:p w:rsidR="00D22B72" w:rsidRDefault="009C09E2">
      <w:pPr>
        <w:spacing w:after="0" w:line="360" w:lineRule="auto"/>
        <w:ind w:firstLine="709"/>
        <w:jc w:val="both"/>
        <w:rPr>
          <w:color w:val="000000" w:themeColor="text1"/>
        </w:rPr>
      </w:pPr>
      <w:r>
        <w:rPr>
          <w:color w:val="000000" w:themeColor="text1"/>
        </w:rPr>
        <w:t>31 разрешение на строительство объектов промышленно-коммунального, торгового и жилого назначения;</w:t>
      </w:r>
    </w:p>
    <w:p w:rsidR="00D22B72" w:rsidRDefault="009C09E2">
      <w:pPr>
        <w:spacing w:after="0" w:line="336" w:lineRule="auto"/>
        <w:ind w:firstLine="709"/>
        <w:jc w:val="both"/>
        <w:rPr>
          <w:color w:val="000000" w:themeColor="text1"/>
        </w:rPr>
      </w:pPr>
      <w:r>
        <w:rPr>
          <w:color w:val="000000" w:themeColor="text1"/>
        </w:rPr>
        <w:t xml:space="preserve">10 актов, подтверждающих проведение основных работ по строительству (реконструкции) объекта индивидуального жилищного строительства, осуществляемого с привлечением средств материнского (семейного) капитала. </w:t>
      </w:r>
    </w:p>
    <w:p w:rsidR="00D22B72" w:rsidRDefault="009C09E2">
      <w:pPr>
        <w:spacing w:after="0" w:line="336" w:lineRule="auto"/>
        <w:ind w:firstLine="709"/>
        <w:jc w:val="both"/>
        <w:rPr>
          <w:color w:val="000000" w:themeColor="text1"/>
        </w:rPr>
      </w:pPr>
      <w:r>
        <w:rPr>
          <w:color w:val="000000" w:themeColor="text1"/>
        </w:rPr>
        <w:t>Присвоено 4 050 адресных номеров. Внесено в адресный реестр – 4 050 адресов.</w:t>
      </w:r>
    </w:p>
    <w:p w:rsidR="00D22B72" w:rsidRDefault="009C09E2">
      <w:pPr>
        <w:spacing w:after="0" w:line="336" w:lineRule="auto"/>
        <w:ind w:firstLine="709"/>
        <w:jc w:val="both"/>
        <w:rPr>
          <w:color w:val="000000" w:themeColor="text1"/>
          <w:highlight w:val="yellow"/>
        </w:rPr>
      </w:pPr>
      <w:r>
        <w:rPr>
          <w:color w:val="000000" w:themeColor="text1"/>
        </w:rPr>
        <w:t>Введено в эксплуатацию 29 объектов капитального строительства.</w:t>
      </w:r>
    </w:p>
    <w:p w:rsidR="00D22B72" w:rsidRDefault="009C09E2">
      <w:pPr>
        <w:spacing w:after="0" w:line="336" w:lineRule="auto"/>
        <w:ind w:firstLine="709"/>
        <w:jc w:val="both"/>
        <w:rPr>
          <w:szCs w:val="24"/>
        </w:rPr>
      </w:pPr>
      <w:r>
        <w:rPr>
          <w:color w:val="000000" w:themeColor="text1"/>
        </w:rPr>
        <w:t xml:space="preserve">За отчетный период </w:t>
      </w:r>
      <w:r>
        <w:rPr>
          <w:szCs w:val="24"/>
        </w:rPr>
        <w:t>согласовано 24 переустройства и (или) перепланировки жилых (нежилых) помещений и одна заявка на услугу «перевод жилого помещения в нежилое помещение или нежилого помещения в жилое».</w:t>
      </w:r>
    </w:p>
    <w:p w:rsidR="00D22B72" w:rsidRDefault="009C09E2">
      <w:pPr>
        <w:widowControl w:val="0"/>
        <w:spacing w:after="0" w:line="336" w:lineRule="auto"/>
        <w:ind w:firstLine="709"/>
        <w:jc w:val="both"/>
        <w:rPr>
          <w:color w:val="000000" w:themeColor="text1"/>
        </w:rPr>
      </w:pPr>
      <w:r>
        <w:rPr>
          <w:color w:val="000000" w:themeColor="text1"/>
        </w:rPr>
        <w:t>Проведено 73 общественных обсуждения по вопросу предоставления разрешения на условно разрешенный вид использования земельного участка и 11 общественных обсуждений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D22B72" w:rsidRDefault="009C09E2">
      <w:pPr>
        <w:spacing w:after="0" w:line="336" w:lineRule="auto"/>
        <w:ind w:firstLine="709"/>
        <w:jc w:val="both"/>
        <w:rPr>
          <w:color w:val="000000" w:themeColor="text1"/>
        </w:rPr>
      </w:pPr>
      <w:r>
        <w:rPr>
          <w:color w:val="000000" w:themeColor="text1"/>
        </w:rPr>
        <w:t>Предоставлено 66 разрешений на условно разрешенный вид использования земельного участка, 11 разрешений на отклонение от предельных параметров разрешенного строительства, реконструкции объектов капитального строительства.</w:t>
      </w:r>
    </w:p>
    <w:p w:rsidR="00D22B72" w:rsidRDefault="009C09E2">
      <w:pPr>
        <w:spacing w:after="0" w:line="336" w:lineRule="auto"/>
        <w:ind w:firstLine="709"/>
        <w:jc w:val="both"/>
        <w:rPr>
          <w:color w:val="000000" w:themeColor="text1"/>
        </w:rPr>
      </w:pPr>
      <w:r>
        <w:rPr>
          <w:color w:val="000000" w:themeColor="text1"/>
        </w:rPr>
        <w:t>Проведено 22 публичных слушания по вопросу утверждения документации по планировке территории и утверждено 25 документаций по планировке территории.</w:t>
      </w:r>
    </w:p>
    <w:p w:rsidR="00D22B72" w:rsidRDefault="009C09E2">
      <w:pPr>
        <w:spacing w:after="0" w:line="336" w:lineRule="auto"/>
        <w:ind w:firstLine="709"/>
        <w:jc w:val="both"/>
      </w:pPr>
      <w:r>
        <w:t xml:space="preserve">Принято </w:t>
      </w:r>
      <w:r>
        <w:rPr>
          <w:szCs w:val="24"/>
        </w:rPr>
        <w:t>171</w:t>
      </w:r>
      <w:r>
        <w:t xml:space="preserve"> распоряжение управления архитектуры и градостроительства администрации Артемовского городского округа об изменении одного вида разрешенного использования земельного участка на другой вид.</w:t>
      </w:r>
    </w:p>
    <w:p w:rsidR="00D22B72" w:rsidRDefault="009C09E2">
      <w:pPr>
        <w:spacing w:after="0" w:line="336" w:lineRule="auto"/>
        <w:ind w:firstLine="709"/>
        <w:jc w:val="both"/>
      </w:pPr>
      <w:r>
        <w:t xml:space="preserve">Выдано </w:t>
      </w:r>
      <w:r>
        <w:rPr>
          <w:szCs w:val="24"/>
        </w:rPr>
        <w:t xml:space="preserve">43 </w:t>
      </w:r>
      <w:r>
        <w:t xml:space="preserve">разрешения на установку и эксплуатацию рекламных конструкций и                 33 предписания о демонтаже рекламных конструкций, установленных и эксплуатируемых без разрешений на их установку и эксплуатацию. </w:t>
      </w:r>
    </w:p>
    <w:p w:rsidR="00D22B72" w:rsidRDefault="009C09E2">
      <w:pPr>
        <w:spacing w:after="0" w:line="336" w:lineRule="auto"/>
        <w:ind w:firstLine="709"/>
        <w:jc w:val="both"/>
      </w:pPr>
      <w:r>
        <w:rPr>
          <w:szCs w:val="24"/>
        </w:rPr>
        <w:t>В целях формирования современного архитектурно-художественного облика города  в 2024 году разработаны дизайн-проекты и дизайн-коды для развития благоустройства территории округа. В 2025 году в соответствии с разработанным дизайн-проектом проведены работы по благоустройству общественной территории пляжа Большая Тавайза (бухта Муравьиная).</w:t>
      </w:r>
    </w:p>
    <w:p w:rsidR="00D22B72" w:rsidRDefault="009C09E2">
      <w:pPr>
        <w:widowControl w:val="0"/>
        <w:tabs>
          <w:tab w:val="left" w:pos="567"/>
        </w:tabs>
        <w:spacing w:after="0" w:line="336" w:lineRule="auto"/>
        <w:ind w:firstLine="709"/>
        <w:jc w:val="both"/>
        <w:rPr>
          <w:szCs w:val="24"/>
        </w:rPr>
      </w:pPr>
      <w:r>
        <w:rPr>
          <w:i/>
          <w:iCs/>
          <w:szCs w:val="24"/>
        </w:rPr>
        <w:t>Жилищное строительство</w:t>
      </w:r>
    </w:p>
    <w:p w:rsidR="00D22B72" w:rsidRDefault="009C09E2">
      <w:pPr>
        <w:widowControl w:val="0"/>
        <w:spacing w:after="0" w:line="336" w:lineRule="auto"/>
        <w:ind w:firstLine="709"/>
        <w:jc w:val="both"/>
      </w:pPr>
      <w:r>
        <w:t xml:space="preserve">В 2025 году введено 139 527 кв. м общей площади жилых помещений, что на 3,2 % </w:t>
      </w:r>
      <w:r>
        <w:rPr>
          <w:vertAlign w:val="superscript"/>
        </w:rPr>
        <w:t xml:space="preserve"> </w:t>
      </w:r>
      <w:r>
        <w:t>больше объема жилья, введенного в эксплуатацию в 2024 году (135 255 кв. м). Индивидуальными застройщиками построено 116 410 кв. м жилья, что составило 118,6 % к уровню                 2024 года.</w:t>
      </w:r>
    </w:p>
    <w:p w:rsidR="00D22B72" w:rsidRDefault="009C09E2">
      <w:pPr>
        <w:spacing w:after="0" w:line="336" w:lineRule="auto"/>
        <w:ind w:firstLine="709"/>
        <w:jc w:val="both"/>
        <w:rPr>
          <w:color w:val="000000"/>
        </w:rPr>
      </w:pPr>
      <w:r>
        <w:lastRenderedPageBreak/>
        <w:t xml:space="preserve"> Из общей площади введенных в </w:t>
      </w:r>
      <w:r>
        <w:rPr>
          <w:color w:val="000000"/>
        </w:rPr>
        <w:t xml:space="preserve">2025 году в Приморском крае жилых домов на долю Артемовского городского округа приходится 10,1 %. </w:t>
      </w:r>
    </w:p>
    <w:p w:rsidR="00D22B72" w:rsidRDefault="009C09E2">
      <w:pPr>
        <w:spacing w:after="0" w:line="336" w:lineRule="auto"/>
        <w:ind w:firstLine="709"/>
        <w:jc w:val="both"/>
      </w:pPr>
      <w:r>
        <w:t xml:space="preserve">Администрацией округа выдано 5 разрешений на ввод в эксплуатацию многоквартирных жилых домов: </w:t>
      </w:r>
    </w:p>
    <w:p w:rsidR="00D22B72" w:rsidRDefault="009C09E2">
      <w:pPr>
        <w:pBdr>
          <w:top w:val="none" w:sz="4" w:space="0" w:color="000000"/>
          <w:left w:val="none" w:sz="4" w:space="0" w:color="000000"/>
          <w:bottom w:val="none" w:sz="4" w:space="0" w:color="000000"/>
          <w:right w:val="none" w:sz="4" w:space="0" w:color="000000"/>
        </w:pBdr>
        <w:spacing w:after="0" w:line="336" w:lineRule="auto"/>
        <w:ind w:firstLine="709"/>
        <w:jc w:val="both"/>
        <w:rPr>
          <w:szCs w:val="24"/>
        </w:rPr>
      </w:pPr>
      <w:r>
        <w:t>4 многоквартирных 4-этажных жилых дома по ул. Ключевой;</w:t>
      </w:r>
    </w:p>
    <w:p w:rsidR="00D22B72" w:rsidRDefault="009C09E2">
      <w:pPr>
        <w:pBdr>
          <w:top w:val="none" w:sz="4" w:space="0" w:color="000000"/>
          <w:left w:val="none" w:sz="4" w:space="0" w:color="000000"/>
          <w:bottom w:val="none" w:sz="4" w:space="0" w:color="000000"/>
          <w:right w:val="none" w:sz="4" w:space="0" w:color="000000"/>
        </w:pBdr>
        <w:spacing w:after="0" w:line="336" w:lineRule="auto"/>
        <w:ind w:firstLine="709"/>
        <w:jc w:val="both"/>
        <w:rPr>
          <w:szCs w:val="24"/>
        </w:rPr>
      </w:pPr>
      <w:r>
        <w:t>2 многоквартирных 8-этажных жилых дома по ул. Совхозной, 10а, корпус 1 и 2;</w:t>
      </w:r>
    </w:p>
    <w:p w:rsidR="00D22B72" w:rsidRDefault="009C09E2">
      <w:pPr>
        <w:pBdr>
          <w:top w:val="none" w:sz="4" w:space="0" w:color="000000"/>
          <w:left w:val="none" w:sz="4" w:space="0" w:color="000000"/>
          <w:bottom w:val="none" w:sz="4" w:space="0" w:color="000000"/>
          <w:right w:val="none" w:sz="4" w:space="0" w:color="000000"/>
        </w:pBdr>
        <w:spacing w:after="0" w:line="336" w:lineRule="auto"/>
        <w:ind w:firstLine="709"/>
        <w:jc w:val="both"/>
        <w:rPr>
          <w:szCs w:val="24"/>
        </w:rPr>
      </w:pPr>
      <w:r>
        <w:rPr>
          <w:color w:val="000000"/>
          <w:szCs w:val="24"/>
        </w:rPr>
        <w:t>один многоквартирный 9-этажный  жилой дом ул. Ульяновской, 3/2;</w:t>
      </w:r>
    </w:p>
    <w:p w:rsidR="00D22B72" w:rsidRDefault="009C09E2">
      <w:pPr>
        <w:pBdr>
          <w:top w:val="none" w:sz="4" w:space="0" w:color="000000"/>
          <w:left w:val="none" w:sz="4" w:space="0" w:color="000000"/>
          <w:bottom w:val="none" w:sz="4" w:space="0" w:color="000000"/>
          <w:right w:val="none" w:sz="4" w:space="0" w:color="000000"/>
        </w:pBdr>
        <w:spacing w:after="0" w:line="336" w:lineRule="auto"/>
        <w:ind w:firstLine="709"/>
        <w:jc w:val="both"/>
        <w:rPr>
          <w:color w:val="000000"/>
          <w:szCs w:val="24"/>
        </w:rPr>
      </w:pPr>
      <w:r>
        <w:rPr>
          <w:color w:val="000000"/>
          <w:szCs w:val="24"/>
        </w:rPr>
        <w:t>2 многоквартирных 17-этажных жилых дома по ул. Кирова, 78б, корпус 1 и 2;</w:t>
      </w:r>
    </w:p>
    <w:p w:rsidR="00D22B72" w:rsidRDefault="009C09E2">
      <w:pPr>
        <w:pBdr>
          <w:top w:val="none" w:sz="4" w:space="0" w:color="000000"/>
          <w:left w:val="none" w:sz="4" w:space="0" w:color="000000"/>
          <w:bottom w:val="none" w:sz="4" w:space="0" w:color="000000"/>
          <w:right w:val="none" w:sz="4" w:space="0" w:color="000000"/>
        </w:pBdr>
        <w:spacing w:after="0" w:line="336" w:lineRule="auto"/>
        <w:ind w:firstLine="709"/>
        <w:jc w:val="both"/>
        <w:rPr>
          <w:szCs w:val="24"/>
        </w:rPr>
      </w:pPr>
      <w:r>
        <w:rPr>
          <w:color w:val="000000"/>
          <w:szCs w:val="24"/>
        </w:rPr>
        <w:t>один многоквартирный  4-этажный  жилой дом по ул. Первомайской, 9.</w:t>
      </w:r>
    </w:p>
    <w:p w:rsidR="00D22B72" w:rsidRDefault="009C09E2">
      <w:pPr>
        <w:spacing w:after="0" w:line="336" w:lineRule="auto"/>
        <w:ind w:firstLine="709"/>
        <w:jc w:val="both"/>
      </w:pPr>
      <w:r>
        <w:t>Всего в 2025 году введено в эксплуатацию 34 997,6</w:t>
      </w:r>
      <w:r>
        <w:rPr>
          <w:szCs w:val="24"/>
        </w:rPr>
        <w:t xml:space="preserve"> кв. м жилой площади </w:t>
      </w:r>
      <w:r>
        <w:t>в многоквартирных жилых домах, количество квартир составило 752.</w:t>
      </w:r>
    </w:p>
    <w:p w:rsidR="00D22B72" w:rsidRDefault="009C09E2">
      <w:pPr>
        <w:spacing w:after="0"/>
        <w:ind w:firstLine="709"/>
        <w:jc w:val="both"/>
        <w:rPr>
          <w:bCs/>
          <w:i/>
          <w:iCs/>
        </w:rPr>
      </w:pPr>
      <w:r>
        <w:rPr>
          <w:i/>
          <w:iCs/>
          <w:szCs w:val="24"/>
        </w:rPr>
        <w:t xml:space="preserve">Предоставление гражданам, имеющим трех и более детей, земельных участков под строительство индивидуальных жилых домой и обеспечение участков инженерной                     инфраструктурой и дорогами </w:t>
      </w:r>
    </w:p>
    <w:p w:rsidR="00D22B72" w:rsidRDefault="009C09E2">
      <w:pPr>
        <w:pBdr>
          <w:top w:val="none" w:sz="4" w:space="0" w:color="000000"/>
          <w:left w:val="none" w:sz="4" w:space="0" w:color="000000"/>
          <w:bottom w:val="none" w:sz="4" w:space="0" w:color="000000"/>
          <w:right w:val="none" w:sz="4" w:space="0" w:color="000000"/>
        </w:pBdr>
        <w:spacing w:after="0" w:line="336" w:lineRule="auto"/>
        <w:ind w:firstLine="709"/>
        <w:jc w:val="both"/>
      </w:pPr>
      <w:r>
        <w:t xml:space="preserve">В целях реализации Закона Приморского края от 08.11.2011 № 837-КЗ «О бесплатном предоставлении земельных участков гражданам, имеющим трех и более детей, в Приморском крае» в Артемовском городском округе принята и действует муниципальная программа «Предоставление земельных участков и обеспечение их инженерной инфраструктурой, подъездными автомобильными дорогами, проездами гражданам, имеющим трех и более детей, под строительство индивидуальных жилых домов». </w:t>
      </w:r>
    </w:p>
    <w:p w:rsidR="00D22B72" w:rsidRDefault="009C09E2">
      <w:pPr>
        <w:spacing w:after="0" w:line="336" w:lineRule="auto"/>
        <w:ind w:firstLine="709"/>
        <w:jc w:val="both"/>
      </w:pPr>
      <w:r>
        <w:rPr>
          <w:bCs/>
          <w:szCs w:val="24"/>
        </w:rPr>
        <w:t xml:space="preserve">В 2025 году гражданам, имеющим трех и более детей, предоставлен 31 земельный участок. </w:t>
      </w:r>
      <w:r>
        <w:rPr>
          <w:szCs w:val="24"/>
        </w:rPr>
        <w:t xml:space="preserve">40 земельных участков поставлены на государственный кадастровый учет для последующего предоставления. </w:t>
      </w:r>
      <w:r>
        <w:rPr>
          <w:bCs/>
          <w:szCs w:val="24"/>
        </w:rPr>
        <w:t>13 семей получили единовременную  денежную компенсацию взамен предоставления земельного участка.</w:t>
      </w:r>
    </w:p>
    <w:p w:rsidR="00D22B72" w:rsidRDefault="009C09E2">
      <w:pPr>
        <w:spacing w:after="0" w:line="336" w:lineRule="auto"/>
        <w:ind w:firstLine="709"/>
        <w:jc w:val="both"/>
      </w:pPr>
      <w:r>
        <w:rPr>
          <w:bCs/>
          <w:szCs w:val="24"/>
        </w:rPr>
        <w:t>Таким образом, п</w:t>
      </w:r>
      <w:r>
        <w:t xml:space="preserve">о состоянию на 31.12.2025 г. земельными участками обеспечены                  </w:t>
      </w:r>
      <w:r>
        <w:rPr>
          <w:bCs/>
          <w:szCs w:val="24"/>
        </w:rPr>
        <w:t>1 575</w:t>
      </w:r>
      <w:r>
        <w:t xml:space="preserve"> граждан, имеющих трех и более детей, что составляет 96,27 % обеспеченности (по итогам 2024 года - 94,1 %).</w:t>
      </w:r>
    </w:p>
    <w:p w:rsidR="00D22B72" w:rsidRDefault="009C09E2">
      <w:pPr>
        <w:spacing w:after="0" w:line="336" w:lineRule="auto"/>
        <w:ind w:firstLine="709"/>
        <w:jc w:val="both"/>
        <w:rPr>
          <w:color w:val="000000" w:themeColor="text1"/>
        </w:rPr>
      </w:pPr>
      <w:r>
        <w:rPr>
          <w:color w:val="000000" w:themeColor="text1"/>
        </w:rPr>
        <w:t>В 2025 году в результате выполнения мероприятий муниципальной программы сетями электроснабжения обеспечены 19 земельных участков.</w:t>
      </w:r>
    </w:p>
    <w:p w:rsidR="00D22B72" w:rsidRDefault="009C09E2">
      <w:pPr>
        <w:widowControl w:val="0"/>
        <w:spacing w:after="0" w:line="336" w:lineRule="auto"/>
        <w:ind w:firstLine="709"/>
        <w:jc w:val="both"/>
        <w:rPr>
          <w:szCs w:val="24"/>
        </w:rPr>
      </w:pPr>
      <w:r>
        <w:t>В отчетном году продолжена работа по выполнению инженерных изысканий и разработке проектной документации на строительство подъездных автомобильных дорог, проездов к земельным участкам,</w:t>
      </w:r>
      <w:r>
        <w:rPr>
          <w:b/>
          <w:bCs/>
        </w:rPr>
        <w:t xml:space="preserve"> </w:t>
      </w:r>
      <w:r>
        <w:rPr>
          <w:szCs w:val="24"/>
        </w:rPr>
        <w:t xml:space="preserve">предоставленным на бесплатной основе гражданам, имеющих трех и более детей, под строительство индивидуальных жилых домов, по заключенным в 2024 году 6 муниципальным контрактам по следующим адресам: </w:t>
      </w:r>
      <w:r>
        <w:t>ул. Джамбула - Котельникова, мкр. «Южный», ул. Стрельникова, пер. Грушевый (</w:t>
      </w:r>
      <w:r>
        <w:rPr>
          <w:szCs w:val="24"/>
        </w:rPr>
        <w:t>с. Кневичи)</w:t>
      </w:r>
      <w:r>
        <w:t>, ул. Чернышева (с. Ясное), ул. Чернышевского.</w:t>
      </w:r>
    </w:p>
    <w:p w:rsidR="00D22B72" w:rsidRDefault="009C09E2">
      <w:pPr>
        <w:widowControl w:val="0"/>
        <w:spacing w:after="0" w:line="336" w:lineRule="auto"/>
        <w:ind w:firstLine="709"/>
        <w:jc w:val="both"/>
      </w:pPr>
      <w:r>
        <w:t>Так, в 2025 году получено 3 положительных заключения КГАУ «Примгосэкспертиза» по проектной документации для строительства автомобильных дорог и проездов к 294 земельным участкам, предоставленным гражданам, имеющим трех и более детей (ул. Стрель</w:t>
      </w:r>
      <w:r>
        <w:lastRenderedPageBreak/>
        <w:t>никова, ул. Чернышева, ул. Чернышевского).</w:t>
      </w:r>
    </w:p>
    <w:p w:rsidR="00D22B72" w:rsidRDefault="009C09E2">
      <w:pPr>
        <w:spacing w:after="0" w:line="336" w:lineRule="auto"/>
        <w:ind w:firstLine="709"/>
        <w:jc w:val="both"/>
      </w:pPr>
      <w:r>
        <w:t xml:space="preserve">В 2026 году будет продолжена работа по получению положительного заключения государственной экспертизы по проектной документации на строительство </w:t>
      </w:r>
      <w:r>
        <w:rPr>
          <w:color w:val="000000"/>
          <w:szCs w:val="24"/>
        </w:rPr>
        <w:t xml:space="preserve">подъездных автомобильных дорог, проездов по адресам: ул. Джамбула – Котельникова, </w:t>
      </w:r>
      <w:r>
        <w:t>мкр. «Южный,                  пер. Грушевый (</w:t>
      </w:r>
      <w:r>
        <w:rPr>
          <w:szCs w:val="24"/>
        </w:rPr>
        <w:t>с. Кневичи)</w:t>
      </w:r>
      <w:r>
        <w:t>.</w:t>
      </w:r>
    </w:p>
    <w:p w:rsidR="00D22B72" w:rsidRDefault="009C09E2">
      <w:pPr>
        <w:tabs>
          <w:tab w:val="left" w:pos="709"/>
        </w:tabs>
        <w:spacing w:after="0" w:line="336" w:lineRule="auto"/>
        <w:ind w:firstLine="709"/>
        <w:jc w:val="both"/>
        <w:rPr>
          <w:color w:val="000000" w:themeColor="text1"/>
          <w:szCs w:val="24"/>
        </w:rPr>
      </w:pPr>
      <w:r>
        <w:rPr>
          <w:color w:val="000000" w:themeColor="text1"/>
          <w:szCs w:val="24"/>
        </w:rPr>
        <w:t xml:space="preserve">Кроме этого, ведется работа по созданию временных подъездных путей, проездов к земельным участкам, предоставленным многодетным семьям.  Так, в отчетном периоде проложены временные подъездные пути к 11 земельным участкам </w:t>
      </w:r>
      <w:r>
        <w:rPr>
          <w:bCs/>
          <w:color w:val="000000" w:themeColor="text1"/>
          <w:szCs w:val="24"/>
        </w:rPr>
        <w:t>в с. Суражевка (в районе ул. Грибной), в с. Кролевцы (в районе ул. Талалихина), а также в районе мкр. «Лесной» в г. Артеме.</w:t>
      </w:r>
    </w:p>
    <w:p w:rsidR="00D22B72" w:rsidRDefault="009C09E2">
      <w:pPr>
        <w:spacing w:after="0" w:line="336" w:lineRule="auto"/>
        <w:ind w:firstLine="709"/>
        <w:jc w:val="both"/>
        <w:rPr>
          <w:szCs w:val="24"/>
        </w:rPr>
      </w:pPr>
      <w:r>
        <w:t xml:space="preserve"> По заявлениям граждан, планирующих строительство домов, организованы в индивидуальном порядке проезды к 35 земельным участкам, предоставленным многодетным семьям. </w:t>
      </w:r>
    </w:p>
    <w:p w:rsidR="00D22B72" w:rsidRDefault="009C09E2">
      <w:pPr>
        <w:spacing w:after="0" w:line="336" w:lineRule="auto"/>
        <w:ind w:firstLine="709"/>
        <w:jc w:val="both"/>
      </w:pPr>
      <w:r>
        <w:t>Всего в 2025 году 46 участков обеспечены временными подьездными путями.</w:t>
      </w:r>
    </w:p>
    <w:p w:rsidR="00D22B72" w:rsidRDefault="009C09E2">
      <w:pPr>
        <w:spacing w:after="0" w:line="336" w:lineRule="auto"/>
        <w:ind w:firstLine="709"/>
        <w:jc w:val="both"/>
        <w:rPr>
          <w:szCs w:val="24"/>
        </w:rPr>
      </w:pPr>
      <w:r>
        <w:rPr>
          <w:bCs/>
          <w:szCs w:val="24"/>
        </w:rPr>
        <w:t>Итого с начала срока реализации Закона Приморского края от 08.11.2011 № 837-КЗ выполнены следующие мероприятия:</w:t>
      </w:r>
    </w:p>
    <w:p w:rsidR="00D22B72" w:rsidRDefault="009C09E2">
      <w:pPr>
        <w:spacing w:after="0" w:line="336" w:lineRule="auto"/>
        <w:ind w:firstLine="709"/>
        <w:jc w:val="both"/>
        <w:rPr>
          <w:szCs w:val="24"/>
        </w:rPr>
      </w:pPr>
      <w:r>
        <w:rPr>
          <w:bCs/>
          <w:szCs w:val="24"/>
        </w:rPr>
        <w:t>539</w:t>
      </w:r>
      <w:r>
        <w:rPr>
          <w:b/>
          <w:bCs/>
          <w:szCs w:val="24"/>
        </w:rPr>
        <w:t xml:space="preserve"> </w:t>
      </w:r>
      <w:r>
        <w:rPr>
          <w:bCs/>
          <w:szCs w:val="24"/>
        </w:rPr>
        <w:t>земельных участков подключено к электрическим сетям;</w:t>
      </w:r>
    </w:p>
    <w:p w:rsidR="00D22B72" w:rsidRDefault="009C09E2">
      <w:pPr>
        <w:spacing w:after="0" w:line="336" w:lineRule="auto"/>
        <w:ind w:firstLine="709"/>
        <w:jc w:val="both"/>
        <w:rPr>
          <w:szCs w:val="24"/>
        </w:rPr>
      </w:pPr>
      <w:r>
        <w:rPr>
          <w:szCs w:val="24"/>
        </w:rPr>
        <w:t>6 земельных участков обеспечены автономным водоснабжением (скважины); к массиву из 200 земельных участков подведены внешнеплощадочные сети центрального водоснабжения  (1 этап);</w:t>
      </w:r>
    </w:p>
    <w:p w:rsidR="00D22B72" w:rsidRDefault="009C09E2">
      <w:pPr>
        <w:spacing w:after="0" w:line="336" w:lineRule="auto"/>
        <w:ind w:firstLine="709"/>
        <w:jc w:val="both"/>
        <w:rPr>
          <w:szCs w:val="24"/>
        </w:rPr>
      </w:pPr>
      <w:r>
        <w:rPr>
          <w:szCs w:val="24"/>
        </w:rPr>
        <w:t>7 земельных участков обеспечены автономным водоотведением (септики); к массиву из 141 участка подведены внешнеплощадочные сети центрального водоотведения  (1 этап);</w:t>
      </w:r>
    </w:p>
    <w:p w:rsidR="00D22B72" w:rsidRDefault="009C09E2">
      <w:pPr>
        <w:spacing w:after="0" w:line="336" w:lineRule="auto"/>
        <w:ind w:firstLine="709"/>
        <w:jc w:val="both"/>
        <w:rPr>
          <w:szCs w:val="24"/>
        </w:rPr>
      </w:pPr>
      <w:r>
        <w:rPr>
          <w:szCs w:val="24"/>
        </w:rPr>
        <w:t>512 земельных участков имеют автомобильные дороги и проезды;</w:t>
      </w:r>
    </w:p>
    <w:p w:rsidR="00D22B72" w:rsidRDefault="009C09E2">
      <w:pPr>
        <w:spacing w:after="0" w:line="336" w:lineRule="auto"/>
        <w:ind w:firstLine="709"/>
        <w:jc w:val="both"/>
        <w:rPr>
          <w:szCs w:val="24"/>
        </w:rPr>
      </w:pPr>
      <w:r>
        <w:rPr>
          <w:szCs w:val="24"/>
        </w:rPr>
        <w:t xml:space="preserve">46 земельных участков обеспечены временными подьездными путями. </w:t>
      </w:r>
    </w:p>
    <w:p w:rsidR="00D22B72" w:rsidRDefault="00D22B72">
      <w:pPr>
        <w:spacing w:after="0"/>
        <w:ind w:firstLine="709"/>
        <w:jc w:val="both"/>
        <w:rPr>
          <w:b/>
          <w:bCs/>
        </w:rPr>
      </w:pPr>
    </w:p>
    <w:p w:rsidR="00D22B72" w:rsidRDefault="009C09E2">
      <w:pPr>
        <w:spacing w:after="0"/>
        <w:ind w:firstLine="709"/>
        <w:jc w:val="both"/>
        <w:rPr>
          <w:b/>
          <w:bCs/>
        </w:rPr>
      </w:pPr>
      <w:r>
        <w:rPr>
          <w:b/>
          <w:bCs/>
        </w:rPr>
        <w:t>Обеспечение жильем</w:t>
      </w:r>
    </w:p>
    <w:p w:rsidR="00D22B72" w:rsidRDefault="009C09E2">
      <w:pPr>
        <w:widowControl w:val="0"/>
        <w:spacing w:after="0"/>
        <w:ind w:firstLine="709"/>
        <w:jc w:val="both"/>
        <w:rPr>
          <w:i/>
          <w:iCs/>
        </w:rPr>
      </w:pPr>
      <w:r>
        <w:rPr>
          <w:i/>
          <w:iCs/>
          <w:szCs w:val="24"/>
        </w:rPr>
        <w:t>Обеспечение жильем детей-сирот и детей, оставшихся без попечения родителей, лиц из числа детей-сирот и детей, оставшихся без попечения родителей</w:t>
      </w:r>
    </w:p>
    <w:p w:rsidR="00D22B72" w:rsidRDefault="009C09E2">
      <w:pPr>
        <w:pBdr>
          <w:top w:val="none" w:sz="4" w:space="0" w:color="000000"/>
          <w:left w:val="none" w:sz="4" w:space="0" w:color="000000"/>
          <w:bottom w:val="none" w:sz="4" w:space="0" w:color="000000"/>
          <w:right w:val="none" w:sz="4" w:space="0" w:color="000000"/>
        </w:pBdr>
        <w:spacing w:after="0" w:line="336" w:lineRule="auto"/>
        <w:ind w:firstLine="709"/>
        <w:jc w:val="both"/>
        <w:rPr>
          <w:color w:val="000000" w:themeColor="text1"/>
          <w:sz w:val="28"/>
          <w:szCs w:val="28"/>
        </w:rPr>
      </w:pPr>
      <w:r>
        <w:t>Законом Приморского края от 06.12.2018 № 412-КЗ администрация Артемовского городского округа с 2019 года наделена отдельными государственными полномочиями по обеспечению детей-сирот, детей, оставшихся без попечения родителей, лиц из числа детей-сирот и детей, оставшихся без попечения родителей (далее – дети-сироты), жилыми помещениями.</w:t>
      </w:r>
    </w:p>
    <w:p w:rsidR="00D22B72" w:rsidRDefault="009C09E2">
      <w:pPr>
        <w:widowControl w:val="0"/>
        <w:pBdr>
          <w:top w:val="none" w:sz="4" w:space="0" w:color="000000"/>
          <w:left w:val="none" w:sz="4" w:space="0" w:color="000000"/>
          <w:bottom w:val="none" w:sz="4" w:space="0" w:color="000000"/>
          <w:right w:val="none" w:sz="4" w:space="0" w:color="000000"/>
        </w:pBdr>
        <w:spacing w:after="0" w:line="336" w:lineRule="auto"/>
        <w:ind w:firstLine="709"/>
        <w:jc w:val="both"/>
        <w:rPr>
          <w:color w:val="000000" w:themeColor="text1"/>
          <w:sz w:val="28"/>
          <w:szCs w:val="28"/>
        </w:rPr>
      </w:pPr>
      <w:r>
        <w:t>Финансовое обеспечение переданных государственных полномочий осуществляется исключительно за счет субвенций, предоставляемых бюджету Артемовского городского округа из краевого бюджета.</w:t>
      </w:r>
    </w:p>
    <w:p w:rsidR="00D22B72" w:rsidRDefault="009C09E2">
      <w:pPr>
        <w:widowControl w:val="0"/>
        <w:pBdr>
          <w:top w:val="none" w:sz="4" w:space="0" w:color="000000"/>
          <w:left w:val="none" w:sz="4" w:space="0" w:color="000000"/>
          <w:bottom w:val="none" w:sz="4" w:space="0" w:color="000000"/>
          <w:right w:val="none" w:sz="4" w:space="0" w:color="000000"/>
        </w:pBdr>
        <w:spacing w:after="0" w:line="336" w:lineRule="auto"/>
        <w:ind w:firstLine="709"/>
        <w:jc w:val="both"/>
        <w:rPr>
          <w:color w:val="000000" w:themeColor="text1"/>
          <w:sz w:val="28"/>
          <w:szCs w:val="28"/>
        </w:rPr>
      </w:pPr>
      <w:r>
        <w:t>В 2025 году администрация Артемовского городского округа  предоставила детям-сиротам 46 жилых помещений на общую сумму 249 480 000,00 руб. (45 жилых помещений в ЖК «НебоПарк» и одно жилое помещение по ул. Ленина, 11/4).</w:t>
      </w:r>
    </w:p>
    <w:p w:rsidR="00D22B72" w:rsidRDefault="009C09E2">
      <w:pPr>
        <w:pBdr>
          <w:top w:val="none" w:sz="4" w:space="0" w:color="000000"/>
          <w:left w:val="none" w:sz="4" w:space="0" w:color="000000"/>
          <w:bottom w:val="none" w:sz="4" w:space="0" w:color="000000"/>
          <w:right w:val="none" w:sz="4" w:space="0" w:color="000000"/>
        </w:pBdr>
        <w:spacing w:after="0" w:line="336" w:lineRule="auto"/>
        <w:ind w:firstLine="709"/>
        <w:jc w:val="both"/>
        <w:rPr>
          <w:color w:val="000000" w:themeColor="text1"/>
          <w:sz w:val="28"/>
          <w:szCs w:val="28"/>
        </w:rPr>
      </w:pPr>
      <w:r>
        <w:lastRenderedPageBreak/>
        <w:t>В  феврале 2026 года детям-сиротам уже предоставлено 19 жилых помещений в ЖК «Калейдоскоп» (общая сумма 77 464 140,00 руб.). Также в 2026 году планируется приобрести и предоставить еще 10 жилых помещений для детей-сирот.</w:t>
      </w:r>
    </w:p>
    <w:p w:rsidR="00D22B72" w:rsidRDefault="009C09E2">
      <w:pPr>
        <w:pBdr>
          <w:top w:val="none" w:sz="4" w:space="0" w:color="000000"/>
          <w:left w:val="none" w:sz="4" w:space="0" w:color="000000"/>
          <w:bottom w:val="none" w:sz="4" w:space="0" w:color="000000"/>
          <w:right w:val="none" w:sz="4" w:space="0" w:color="000000"/>
        </w:pBdr>
        <w:spacing w:after="0" w:line="336" w:lineRule="auto"/>
        <w:ind w:firstLine="709"/>
        <w:jc w:val="both"/>
        <w:rPr>
          <w:sz w:val="28"/>
          <w:szCs w:val="28"/>
        </w:rPr>
      </w:pPr>
      <w:r>
        <w:t>В целях информирования детей-сирот о мерах, принимаемых администрацией по обеспечению их жилыми помещениями, главой города проводятся личные встречи, в ходе которых сообщается об уже проделанной работе в этом направлении и о планах на ближайшее время.</w:t>
      </w:r>
    </w:p>
    <w:p w:rsidR="00D22B72" w:rsidRDefault="009C09E2">
      <w:pPr>
        <w:pBdr>
          <w:top w:val="none" w:sz="4" w:space="0" w:color="000000"/>
          <w:left w:val="none" w:sz="4" w:space="0" w:color="000000"/>
          <w:bottom w:val="none" w:sz="4" w:space="0" w:color="000000"/>
          <w:right w:val="none" w:sz="4" w:space="0" w:color="000000"/>
        </w:pBdr>
        <w:spacing w:after="0" w:line="336" w:lineRule="auto"/>
        <w:ind w:firstLine="709"/>
        <w:jc w:val="both"/>
        <w:rPr>
          <w:sz w:val="28"/>
          <w:szCs w:val="28"/>
        </w:rPr>
      </w:pPr>
      <w:r>
        <w:t>Специалистами администрации регулярно ведется работа по информированию и консультированию граждан данной категории по вопросу обеспечения их жильем: доводится информация о заключенных муниципальных контрактах, ходе строительства многоквартирных домов, планируемых сроках обеспечения жильем.</w:t>
      </w:r>
    </w:p>
    <w:p w:rsidR="00D22B72" w:rsidRDefault="009C09E2">
      <w:pPr>
        <w:pBdr>
          <w:top w:val="none" w:sz="4" w:space="0" w:color="000000"/>
          <w:left w:val="none" w:sz="4" w:space="0" w:color="000000"/>
          <w:bottom w:val="none" w:sz="4" w:space="0" w:color="000000"/>
          <w:right w:val="none" w:sz="4" w:space="0" w:color="000000"/>
        </w:pBdr>
        <w:spacing w:after="0" w:line="336" w:lineRule="auto"/>
        <w:ind w:firstLine="709"/>
        <w:jc w:val="both"/>
        <w:rPr>
          <w:sz w:val="28"/>
          <w:szCs w:val="28"/>
        </w:rPr>
      </w:pPr>
      <w:r>
        <w:t>Реализуемая информационная политика положительно отражается на сокращении количества вынесенных решений суда в отношении детей-сирот, что дает возможность перейти к справедливому обеспечению детей-сирот жилыми помещениями согласно очереди в сводном списке.</w:t>
      </w:r>
    </w:p>
    <w:p w:rsidR="00D22B72" w:rsidRDefault="009C09E2">
      <w:pPr>
        <w:widowControl w:val="0"/>
        <w:spacing w:after="0"/>
        <w:ind w:firstLine="709"/>
        <w:jc w:val="both"/>
        <w:rPr>
          <w:i/>
          <w:color w:val="000000" w:themeColor="text1"/>
          <w:sz w:val="28"/>
          <w:szCs w:val="28"/>
        </w:rPr>
      </w:pPr>
      <w:r>
        <w:rPr>
          <w:i/>
          <w:iCs/>
        </w:rPr>
        <w:t xml:space="preserve">Переселение граждан из аварийного жилищного фонда </w:t>
      </w:r>
    </w:p>
    <w:p w:rsidR="00D22B72" w:rsidRDefault="009C09E2">
      <w:pPr>
        <w:pBdr>
          <w:top w:val="none" w:sz="4" w:space="0" w:color="000000"/>
          <w:left w:val="none" w:sz="4" w:space="0" w:color="000000"/>
          <w:bottom w:val="none" w:sz="4" w:space="0" w:color="000000"/>
          <w:right w:val="none" w:sz="4" w:space="0" w:color="000000"/>
        </w:pBdr>
        <w:spacing w:after="0" w:line="336" w:lineRule="auto"/>
        <w:ind w:firstLine="709"/>
        <w:jc w:val="both"/>
        <w:rPr>
          <w:sz w:val="28"/>
          <w:szCs w:val="28"/>
        </w:rPr>
      </w:pPr>
      <w:r>
        <w:t xml:space="preserve">Постановлением Правительства Приморского края от 28.08.2025 № 686-пп утверждена региональная адресная программа «Переселение граждан из аварийного жилищного фонда в Приморском крае». </w:t>
      </w:r>
    </w:p>
    <w:p w:rsidR="00D22B72" w:rsidRDefault="009C09E2">
      <w:pPr>
        <w:pBdr>
          <w:top w:val="none" w:sz="4" w:space="0" w:color="000000"/>
          <w:left w:val="none" w:sz="4" w:space="0" w:color="000000"/>
          <w:bottom w:val="none" w:sz="4" w:space="0" w:color="000000"/>
          <w:right w:val="none" w:sz="4" w:space="0" w:color="000000"/>
        </w:pBdr>
        <w:spacing w:after="0" w:line="336" w:lineRule="auto"/>
        <w:ind w:firstLine="709"/>
        <w:jc w:val="both"/>
        <w:rPr>
          <w:b/>
          <w:bCs/>
          <w:sz w:val="28"/>
          <w:szCs w:val="28"/>
        </w:rPr>
      </w:pPr>
      <w:r>
        <w:t>На основании региональной программы постановлением администрации Артемовского городского округа от 29.09.2025 № 784-па утверждена  муниципальная программа «Переселение граждан из аварийного жилищного фонда Артемовского городского округа».</w:t>
      </w:r>
    </w:p>
    <w:p w:rsidR="00D22B72" w:rsidRDefault="009C09E2">
      <w:pPr>
        <w:pBdr>
          <w:top w:val="none" w:sz="4" w:space="0" w:color="000000"/>
          <w:left w:val="none" w:sz="4" w:space="0" w:color="000000"/>
          <w:bottom w:val="none" w:sz="4" w:space="0" w:color="000000"/>
          <w:right w:val="none" w:sz="4" w:space="0" w:color="000000"/>
        </w:pBdr>
        <w:spacing w:after="0" w:line="336" w:lineRule="auto"/>
        <w:ind w:firstLine="709"/>
        <w:jc w:val="both"/>
        <w:rPr>
          <w:sz w:val="28"/>
          <w:szCs w:val="28"/>
        </w:rPr>
      </w:pPr>
      <w:r>
        <w:t xml:space="preserve">В программу переселения включены многоквартирные дома, признанные аварийными в 2017-2021 гг. (на территории Артемовского городского округа 66 таких многоквартирных домов, порядка 16 700 кв. метров). </w:t>
      </w:r>
    </w:p>
    <w:p w:rsidR="00D22B72" w:rsidRDefault="009C09E2">
      <w:pPr>
        <w:pBdr>
          <w:top w:val="none" w:sz="4" w:space="0" w:color="000000"/>
          <w:left w:val="none" w:sz="4" w:space="0" w:color="000000"/>
          <w:bottom w:val="none" w:sz="4" w:space="0" w:color="000000"/>
          <w:right w:val="none" w:sz="4" w:space="0" w:color="000000"/>
        </w:pBdr>
        <w:spacing w:after="0" w:line="336" w:lineRule="auto"/>
        <w:ind w:firstLine="709"/>
        <w:jc w:val="both"/>
        <w:rPr>
          <w:b/>
          <w:sz w:val="28"/>
          <w:szCs w:val="28"/>
        </w:rPr>
      </w:pPr>
      <w:r>
        <w:t>Также региональной программой переселения утвержден перечень многоквартирных домов, подлежащих расселению в приоритетном порядке.</w:t>
      </w:r>
    </w:p>
    <w:p w:rsidR="00D22B72" w:rsidRDefault="009C09E2">
      <w:pPr>
        <w:pBdr>
          <w:top w:val="none" w:sz="4" w:space="0" w:color="000000"/>
          <w:left w:val="none" w:sz="4" w:space="0" w:color="000000"/>
          <w:bottom w:val="none" w:sz="4" w:space="0" w:color="000000"/>
          <w:right w:val="none" w:sz="4" w:space="0" w:color="000000"/>
        </w:pBdr>
        <w:spacing w:after="0" w:line="336" w:lineRule="auto"/>
        <w:ind w:firstLine="709"/>
        <w:jc w:val="both"/>
        <w:rPr>
          <w:sz w:val="28"/>
          <w:szCs w:val="28"/>
        </w:rPr>
      </w:pPr>
      <w:r>
        <w:t>По итогам реализации 1 этапа (2025 и 2026 гг.) программы для расселения 27 аварийных жилых помещений (1225,3 кв. метра) заключены:</w:t>
      </w:r>
    </w:p>
    <w:p w:rsidR="00D22B72" w:rsidRDefault="009C09E2">
      <w:pPr>
        <w:pBdr>
          <w:top w:val="none" w:sz="4" w:space="0" w:color="000000"/>
          <w:left w:val="none" w:sz="4" w:space="0" w:color="000000"/>
          <w:bottom w:val="none" w:sz="4" w:space="0" w:color="000000"/>
          <w:right w:val="none" w:sz="4" w:space="0" w:color="000000"/>
        </w:pBdr>
        <w:spacing w:after="0" w:line="336" w:lineRule="auto"/>
        <w:ind w:firstLine="709"/>
        <w:jc w:val="both"/>
      </w:pPr>
      <w:r>
        <w:t>28 муниципальных контрактов на приобретение жилых помещений путем участия в долевом строительстве и на первичном рынке - на общую сумму 214 494 346,73 руб., в том числе 119 044 362,44 руб. - средства Фонда развития территорий, 93 734 029,52 руб. – средства краевого бюджета, 1 715 954,77 руб. – средства местного бюджета;</w:t>
      </w:r>
    </w:p>
    <w:p w:rsidR="00D22B72" w:rsidRDefault="009C09E2">
      <w:pPr>
        <w:widowControl w:val="0"/>
        <w:pBdr>
          <w:top w:val="none" w:sz="4" w:space="0" w:color="000000"/>
          <w:left w:val="none" w:sz="4" w:space="0" w:color="000000"/>
          <w:bottom w:val="none" w:sz="4" w:space="0" w:color="000000"/>
          <w:right w:val="none" w:sz="4" w:space="0" w:color="000000"/>
        </w:pBdr>
        <w:spacing w:after="0" w:line="336" w:lineRule="auto"/>
        <w:ind w:firstLine="709"/>
        <w:jc w:val="both"/>
      </w:pPr>
      <w:r>
        <w:t xml:space="preserve">6 соглашений об изъятии жилых помещений путем возмещения (выкупа) - на общую сумму 31 837 000 руб., в том числе  13 253 743,10 руб. - средства Фонда развития территорий,  13 912 769,00 руб. - средства краевого бюджета, 4 670 487,90 руб. -  средства местного бюджета (266,6 кв. метра). </w:t>
      </w:r>
    </w:p>
    <w:p w:rsidR="00D22B72" w:rsidRDefault="009C09E2">
      <w:pPr>
        <w:widowControl w:val="0"/>
        <w:pBdr>
          <w:top w:val="none" w:sz="4" w:space="0" w:color="000000"/>
          <w:left w:val="none" w:sz="4" w:space="0" w:color="000000"/>
          <w:bottom w:val="none" w:sz="4" w:space="0" w:color="000000"/>
          <w:right w:val="none" w:sz="4" w:space="0" w:color="000000"/>
        </w:pBdr>
        <w:spacing w:after="0" w:line="336" w:lineRule="auto"/>
        <w:ind w:firstLine="709"/>
        <w:jc w:val="both"/>
      </w:pPr>
      <w:r>
        <w:rPr>
          <w:highlight w:val="white"/>
        </w:rPr>
        <w:t xml:space="preserve">Итого в рамках 1 этапа к расселению планируется 33 квартиры, 1491,9 кв. метра. </w:t>
      </w:r>
      <w:r>
        <w:lastRenderedPageBreak/>
        <w:t>Предоставление приобретенных квартир планируется в 2026 году.</w:t>
      </w:r>
    </w:p>
    <w:p w:rsidR="00D22B72" w:rsidRDefault="009C09E2">
      <w:pPr>
        <w:pStyle w:val="26"/>
        <w:widowControl w:val="0"/>
        <w:spacing w:after="0" w:line="240" w:lineRule="auto"/>
        <w:ind w:left="0" w:firstLine="709"/>
        <w:jc w:val="both"/>
        <w:rPr>
          <w:i/>
          <w:iCs/>
        </w:rPr>
      </w:pPr>
      <w:r>
        <w:rPr>
          <w:i/>
          <w:iCs/>
          <w:szCs w:val="24"/>
        </w:rPr>
        <w:t>Предоставление муниципальных жилых помещений</w:t>
      </w:r>
    </w:p>
    <w:p w:rsidR="00D22B72" w:rsidRDefault="009C09E2">
      <w:pPr>
        <w:pBdr>
          <w:top w:val="none" w:sz="4" w:space="0" w:color="000000"/>
          <w:left w:val="none" w:sz="4" w:space="0" w:color="000000"/>
          <w:bottom w:val="none" w:sz="4" w:space="0" w:color="000000"/>
          <w:right w:val="none" w:sz="4" w:space="0" w:color="000000"/>
        </w:pBdr>
        <w:spacing w:after="0" w:line="336" w:lineRule="auto"/>
        <w:ind w:firstLine="709"/>
        <w:jc w:val="both"/>
        <w:rPr>
          <w:sz w:val="28"/>
          <w:szCs w:val="28"/>
        </w:rPr>
      </w:pPr>
      <w:r>
        <w:t>В 2025 году администрацией Артемовского городского округа предоставлено:</w:t>
      </w:r>
    </w:p>
    <w:p w:rsidR="00D22B72" w:rsidRDefault="009C09E2">
      <w:pPr>
        <w:pBdr>
          <w:top w:val="none" w:sz="4" w:space="0" w:color="000000"/>
          <w:left w:val="none" w:sz="4" w:space="0" w:color="000000"/>
          <w:bottom w:val="none" w:sz="4" w:space="0" w:color="000000"/>
          <w:right w:val="none" w:sz="4" w:space="0" w:color="000000"/>
        </w:pBdr>
        <w:spacing w:after="0" w:line="336" w:lineRule="auto"/>
        <w:ind w:firstLine="709"/>
        <w:jc w:val="both"/>
        <w:rPr>
          <w:color w:val="FF0000"/>
          <w:sz w:val="28"/>
          <w:szCs w:val="28"/>
        </w:rPr>
      </w:pPr>
      <w:r>
        <w:t xml:space="preserve">8 жилых помещений по договорам социального найма на основании решений суда гражданам, имеющим право на внеочередное предоставление жилого помещения (инвалиды и малоимущие граждане, проживающие в аварийном жилищном фонде), в 2024 году - 5 жилых помещений по договорам социального найма и один по договору мены; </w:t>
      </w:r>
    </w:p>
    <w:p w:rsidR="00D22B72" w:rsidRDefault="009C09E2">
      <w:pPr>
        <w:pBdr>
          <w:top w:val="none" w:sz="4" w:space="0" w:color="000000"/>
          <w:left w:val="none" w:sz="4" w:space="0" w:color="000000"/>
          <w:bottom w:val="none" w:sz="4" w:space="0" w:color="000000"/>
          <w:right w:val="none" w:sz="4" w:space="0" w:color="000000"/>
        </w:pBdr>
        <w:spacing w:after="0" w:line="336" w:lineRule="auto"/>
        <w:ind w:firstLine="709"/>
        <w:jc w:val="both"/>
        <w:rPr>
          <w:sz w:val="28"/>
          <w:szCs w:val="28"/>
        </w:rPr>
      </w:pPr>
      <w:r>
        <w:t>18 жилых помещений маневренного фонда гражданам, жилые помещения которых пострадали в результате пожара, проживающим в аварийном жилищном фонде, а также гражданам, оказавшимся в трудной жизненной ситуации (в 2024 году - 9 жилых помещений);</w:t>
      </w:r>
    </w:p>
    <w:p w:rsidR="00D22B72" w:rsidRDefault="009C09E2">
      <w:pPr>
        <w:pBdr>
          <w:top w:val="none" w:sz="4" w:space="0" w:color="000000"/>
          <w:left w:val="none" w:sz="4" w:space="0" w:color="000000"/>
          <w:bottom w:val="none" w:sz="4" w:space="0" w:color="000000"/>
          <w:right w:val="none" w:sz="4" w:space="0" w:color="000000"/>
        </w:pBdr>
        <w:spacing w:after="0" w:line="336" w:lineRule="auto"/>
        <w:ind w:firstLine="709"/>
        <w:jc w:val="both"/>
        <w:rPr>
          <w:sz w:val="28"/>
          <w:szCs w:val="28"/>
        </w:rPr>
      </w:pPr>
      <w:r>
        <w:t>29 жилых помещений гражданам, осуществляющим свою трудовую деятельность на территории Артемовского городского округа (17 служебных жилых помещений (педагогическим, медицинским работникам, работникам муниципальных учреждений, участковым уполномоченным полиции), и 12 жилых помещений фонда коммерческого использования (в               2024 году - 18 жилых помещений).</w:t>
      </w:r>
    </w:p>
    <w:p w:rsidR="00D22B72" w:rsidRDefault="009C09E2">
      <w:pPr>
        <w:pStyle w:val="26"/>
        <w:widowControl w:val="0"/>
        <w:spacing w:after="0" w:line="240" w:lineRule="auto"/>
        <w:ind w:left="0" w:firstLine="709"/>
        <w:jc w:val="both"/>
        <w:rPr>
          <w:i/>
        </w:rPr>
      </w:pPr>
      <w:r>
        <w:rPr>
          <w:i/>
          <w:iCs/>
        </w:rPr>
        <w:t>Обеспечение жильем молодых семей Артемовского городского округа</w:t>
      </w:r>
    </w:p>
    <w:p w:rsidR="00D22B72" w:rsidRDefault="009C09E2">
      <w:pPr>
        <w:pBdr>
          <w:top w:val="none" w:sz="4" w:space="0" w:color="000000"/>
          <w:left w:val="none" w:sz="4" w:space="0" w:color="000000"/>
          <w:bottom w:val="none" w:sz="4" w:space="0" w:color="000000"/>
          <w:right w:val="none" w:sz="4" w:space="0" w:color="000000"/>
        </w:pBdr>
        <w:spacing w:after="0" w:line="336" w:lineRule="auto"/>
        <w:ind w:firstLine="709"/>
        <w:jc w:val="both"/>
        <w:rPr>
          <w:sz w:val="28"/>
          <w:szCs w:val="28"/>
        </w:rPr>
      </w:pPr>
      <w:r>
        <w:t>Администрация Артемовского городского округа в рамках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осуществляет реализацию муниципальной программы «Обеспечение жильем молодых семей Артемовского городского округа», в рамках которой в 2025 году 21 молодая семья получила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(общая сумма социальных выплат составила 91 719 785</w:t>
      </w:r>
      <w:r>
        <w:rPr>
          <w:shd w:val="clear" w:color="FFFFFF" w:themeColor="background1" w:fill="FFFFFF" w:themeFill="background1"/>
        </w:rPr>
        <w:t xml:space="preserve">,21 </w:t>
      </w:r>
      <w:r>
        <w:t>руб., в том числе 21 667 599,82 руб. - средства федерального бюджета, 52 315 207,66 руб. – средства краевого бюджета, 17 736 978,73 руб. – средства местного бюджета).</w:t>
      </w:r>
    </w:p>
    <w:p w:rsidR="00D22B72" w:rsidRDefault="00D22B72">
      <w:pPr>
        <w:pStyle w:val="a4"/>
        <w:widowControl w:val="0"/>
        <w:ind w:firstLine="709"/>
        <w:jc w:val="both"/>
        <w:rPr>
          <w:rFonts w:ascii="Times New Roman" w:hAnsi="Times New Roman"/>
          <w:b/>
          <w:bCs/>
          <w:sz w:val="24"/>
          <w:szCs w:val="24"/>
        </w:rPr>
      </w:pPr>
    </w:p>
    <w:p w:rsidR="00D22B72" w:rsidRDefault="009C09E2">
      <w:pPr>
        <w:pStyle w:val="a4"/>
        <w:widowControl w:val="0"/>
        <w:ind w:firstLine="709"/>
        <w:jc w:val="both"/>
        <w:rPr>
          <w:rFonts w:ascii="Times New Roman" w:hAnsi="Times New Roman"/>
          <w:b/>
          <w:bCs/>
          <w:sz w:val="24"/>
          <w:szCs w:val="24"/>
        </w:rPr>
      </w:pPr>
      <w:r>
        <w:rPr>
          <w:rFonts w:ascii="Times New Roman" w:hAnsi="Times New Roman"/>
          <w:b/>
          <w:sz w:val="24"/>
          <w:szCs w:val="24"/>
        </w:rPr>
        <w:t>Охрана окружающей среды</w:t>
      </w:r>
    </w:p>
    <w:p w:rsidR="00D22B72" w:rsidRDefault="009C09E2">
      <w:pPr>
        <w:widowControl w:val="0"/>
        <w:pBdr>
          <w:top w:val="none" w:sz="4" w:space="0" w:color="000000"/>
          <w:left w:val="none" w:sz="4" w:space="0" w:color="000000"/>
          <w:bottom w:val="none" w:sz="4" w:space="0" w:color="000000"/>
          <w:right w:val="none" w:sz="4" w:space="0" w:color="000000"/>
        </w:pBdr>
        <w:spacing w:after="0" w:line="336" w:lineRule="auto"/>
        <w:ind w:firstLine="709"/>
        <w:jc w:val="both"/>
      </w:pPr>
      <w:r>
        <w:t>В 2025 году к обустройству согласовано 126 мест для организации площадок накопления отходов.</w:t>
      </w:r>
    </w:p>
    <w:p w:rsidR="00D22B72" w:rsidRDefault="009C09E2">
      <w:pPr>
        <w:widowControl w:val="0"/>
        <w:pBdr>
          <w:top w:val="none" w:sz="4" w:space="0" w:color="000000"/>
          <w:left w:val="none" w:sz="4" w:space="0" w:color="000000"/>
          <w:bottom w:val="none" w:sz="4" w:space="0" w:color="000000"/>
          <w:right w:val="none" w:sz="4" w:space="0" w:color="000000"/>
        </w:pBdr>
        <w:spacing w:after="0" w:line="336" w:lineRule="auto"/>
        <w:ind w:firstLine="709"/>
        <w:jc w:val="both"/>
      </w:pPr>
      <w:r>
        <w:t>В целях снижения влияния объемов выбросов загрязняющих веществ в атмосферный воздух на территории округа определено 25 площадок для высадки зеленых насаждений. Для целей восстановительного озеленения высажено 4 055 зеленых насаждений лиственных и хвойных пород, 120 500 однолетних цветов, 54 000 тюльпанов.</w:t>
      </w:r>
    </w:p>
    <w:p w:rsidR="00D22B72" w:rsidRDefault="009C09E2">
      <w:pPr>
        <w:widowControl w:val="0"/>
        <w:pBdr>
          <w:top w:val="none" w:sz="4" w:space="0" w:color="000000"/>
          <w:left w:val="none" w:sz="4" w:space="0" w:color="000000"/>
          <w:bottom w:val="none" w:sz="4" w:space="0" w:color="000000"/>
          <w:right w:val="none" w:sz="4" w:space="0" w:color="000000"/>
        </w:pBdr>
        <w:spacing w:after="0" w:line="336" w:lineRule="auto"/>
        <w:ind w:firstLine="709"/>
        <w:jc w:val="both"/>
      </w:pPr>
      <w:r>
        <w:t>Ликвидирована 41 несанкционированная свалка,  вывезено  1 285,49 куб. м  твердых коммунальных отходов. Обустроено 10 муниципальных площадок для накопления ТКО для жителей частного сектора.</w:t>
      </w:r>
    </w:p>
    <w:p w:rsidR="00D22B72" w:rsidRDefault="009C09E2">
      <w:pPr>
        <w:pStyle w:val="a4"/>
        <w:widowControl w:val="0"/>
        <w:ind w:firstLine="709"/>
        <w:jc w:val="both"/>
        <w:rPr>
          <w:rFonts w:ascii="Times New Roman" w:hAnsi="Times New Roman"/>
          <w:b/>
          <w:bCs/>
          <w:sz w:val="24"/>
          <w:szCs w:val="24"/>
        </w:rPr>
      </w:pPr>
      <w:r>
        <w:rPr>
          <w:rFonts w:ascii="Times New Roman" w:hAnsi="Times New Roman"/>
          <w:b/>
          <w:sz w:val="24"/>
          <w:szCs w:val="24"/>
        </w:rPr>
        <w:lastRenderedPageBreak/>
        <w:t>Жизнеобеспечение округа</w:t>
      </w:r>
    </w:p>
    <w:p w:rsidR="00D22B72" w:rsidRDefault="009C09E2">
      <w:pPr>
        <w:widowControl w:val="0"/>
        <w:spacing w:after="0"/>
        <w:ind w:firstLine="709"/>
        <w:jc w:val="both"/>
        <w:rPr>
          <w:i/>
          <w:szCs w:val="24"/>
        </w:rPr>
      </w:pPr>
      <w:r>
        <w:rPr>
          <w:i/>
          <w:szCs w:val="24"/>
        </w:rPr>
        <w:t>Сфера электроснабжения</w:t>
      </w:r>
    </w:p>
    <w:p w:rsidR="00D22B72" w:rsidRDefault="009C09E2">
      <w:pPr>
        <w:spacing w:after="0" w:line="336" w:lineRule="auto"/>
        <w:ind w:firstLine="709"/>
        <w:jc w:val="both"/>
        <w:rPr>
          <w:sz w:val="28"/>
          <w:szCs w:val="22"/>
        </w:rPr>
      </w:pPr>
      <w:r>
        <w:rPr>
          <w:szCs w:val="24"/>
        </w:rPr>
        <w:t>Ресурсоснабжающими организациями выполнены мероприятия по реконструкции 30,1 км линий электропередачи, реконструкции 6 КТП, установлены 2 трансформаторные подстанции, заменено 2 трансформатора тока и 634 опоры, в том числе:</w:t>
      </w:r>
    </w:p>
    <w:p w:rsidR="00D22B72" w:rsidRDefault="009C09E2">
      <w:pPr>
        <w:spacing w:after="0" w:line="336" w:lineRule="auto"/>
        <w:ind w:firstLine="709"/>
        <w:jc w:val="both"/>
        <w:rPr>
          <w:sz w:val="28"/>
          <w:szCs w:val="22"/>
        </w:rPr>
      </w:pPr>
      <w:r>
        <w:rPr>
          <w:szCs w:val="24"/>
        </w:rPr>
        <w:t>по программе ремонта объектов электросетевого хозяйства на 2025 год сетевой организацией ООО «ДЭСК» выполнены мероприятия по установке 2 новых комплектных трансформаторных подстанций, по реконструкции 6 КТП, реконструкции 23,806 км линий электропередачи, по замене 595 опор;</w:t>
      </w:r>
    </w:p>
    <w:p w:rsidR="00D22B72" w:rsidRDefault="009C09E2">
      <w:pPr>
        <w:spacing w:after="0" w:line="336" w:lineRule="auto"/>
        <w:ind w:firstLine="709"/>
        <w:jc w:val="both"/>
        <w:rPr>
          <w:sz w:val="28"/>
          <w:szCs w:val="22"/>
        </w:rPr>
      </w:pPr>
      <w:r>
        <w:rPr>
          <w:szCs w:val="24"/>
        </w:rPr>
        <w:t>филиалом АО «ДРСК» - «ПЭС» выполнены работы на сумму 3,1 млн руб. по реконструкции 1,76 км линий электропередачи, по замене 15 опор, по установке 20 кабельных муфт, по вырубке угрожающих деревьев (749 шт.);</w:t>
      </w:r>
    </w:p>
    <w:p w:rsidR="00D22B72" w:rsidRDefault="009C09E2">
      <w:pPr>
        <w:spacing w:after="0" w:line="336" w:lineRule="auto"/>
        <w:ind w:firstLine="709"/>
        <w:jc w:val="both"/>
        <w:rPr>
          <w:sz w:val="28"/>
          <w:szCs w:val="22"/>
        </w:rPr>
      </w:pPr>
      <w:r>
        <w:rPr>
          <w:szCs w:val="24"/>
        </w:rPr>
        <w:t>филиалом «Приморский» АО «Оборонэнерго» выполнены работы по реконструкции 4,5 км линий электропередачи, по замене в трансформаторных подстанциях 2 трансформаторов тока; по замене 24 опор, по замене 15 изоляторов, по замене силового оборудования ТП - 3 шт.</w:t>
      </w:r>
    </w:p>
    <w:p w:rsidR="00D22B72" w:rsidRDefault="009C09E2">
      <w:pPr>
        <w:spacing w:after="0" w:line="336" w:lineRule="auto"/>
        <w:ind w:firstLine="709"/>
        <w:jc w:val="both"/>
        <w:rPr>
          <w:sz w:val="28"/>
          <w:szCs w:val="22"/>
        </w:rPr>
      </w:pPr>
      <w:r>
        <w:rPr>
          <w:szCs w:val="24"/>
        </w:rPr>
        <w:t>Всеми ресурсоснабжающими организациями в отчетном периоде проведены комплексы мероприятий по расчистке просек, вырубке угрожающих деревьев для предотвращения аварийных ситуаций.</w:t>
      </w:r>
    </w:p>
    <w:p w:rsidR="00D22B72" w:rsidRDefault="009C09E2">
      <w:pPr>
        <w:widowControl w:val="0"/>
        <w:spacing w:after="0"/>
        <w:ind w:firstLine="709"/>
        <w:jc w:val="both"/>
        <w:rPr>
          <w:i/>
          <w:szCs w:val="24"/>
        </w:rPr>
      </w:pPr>
      <w:r>
        <w:rPr>
          <w:i/>
          <w:szCs w:val="24"/>
        </w:rPr>
        <w:t>Сфера водоснабжения, водоотведения</w:t>
      </w:r>
    </w:p>
    <w:p w:rsidR="00D22B72" w:rsidRDefault="009C09E2">
      <w:pPr>
        <w:widowControl w:val="0"/>
        <w:spacing w:after="0" w:line="336" w:lineRule="auto"/>
        <w:ind w:firstLine="709"/>
        <w:jc w:val="both"/>
        <w:rPr>
          <w:sz w:val="28"/>
          <w:szCs w:val="22"/>
        </w:rPr>
      </w:pPr>
      <w:r>
        <w:rPr>
          <w:szCs w:val="24"/>
        </w:rPr>
        <w:t xml:space="preserve">Краевым государственным унитарным предприятием «Приморский водоканал» проведена работа по ремонту, замене более 9,47 км сетей водоснабжения и 0,7 км сетей водоотведения (канализации) на территории Артемовского городского округа. </w:t>
      </w:r>
    </w:p>
    <w:p w:rsidR="00D22B72" w:rsidRDefault="009C09E2">
      <w:pPr>
        <w:widowControl w:val="0"/>
        <w:spacing w:after="0" w:line="336" w:lineRule="auto"/>
        <w:ind w:firstLine="709"/>
        <w:jc w:val="both"/>
        <w:rPr>
          <w:sz w:val="28"/>
          <w:szCs w:val="22"/>
        </w:rPr>
      </w:pPr>
      <w:r>
        <w:rPr>
          <w:szCs w:val="24"/>
        </w:rPr>
        <w:t>В рамках муниципальной программы «Повышение надежности системы водоснабжения и водоотведения Артемовского городского округа» администрацией Артемовского городского округа:</w:t>
      </w:r>
    </w:p>
    <w:p w:rsidR="00D22B72" w:rsidRDefault="009C09E2">
      <w:pPr>
        <w:widowControl w:val="0"/>
        <w:spacing w:after="0" w:line="336" w:lineRule="auto"/>
        <w:ind w:firstLine="709"/>
        <w:jc w:val="both"/>
        <w:rPr>
          <w:sz w:val="28"/>
          <w:szCs w:val="22"/>
        </w:rPr>
      </w:pPr>
      <w:r>
        <w:rPr>
          <w:szCs w:val="24"/>
        </w:rPr>
        <w:t>выполнены работы по чистке, исследованию качества питьевой воды и дезинфекции в отношении 254 источников водоснабжения;</w:t>
      </w:r>
    </w:p>
    <w:p w:rsidR="00D22B72" w:rsidRDefault="009C09E2">
      <w:pPr>
        <w:widowControl w:val="0"/>
        <w:spacing w:after="0" w:line="336" w:lineRule="auto"/>
        <w:ind w:firstLine="709"/>
        <w:jc w:val="both"/>
        <w:rPr>
          <w:sz w:val="28"/>
          <w:szCs w:val="22"/>
        </w:rPr>
      </w:pPr>
      <w:r>
        <w:rPr>
          <w:szCs w:val="24"/>
        </w:rPr>
        <w:t>завершены строительно-монтажные работы в отношении объектов капитального строительства:</w:t>
      </w:r>
    </w:p>
    <w:p w:rsidR="00D22B72" w:rsidRDefault="009C09E2">
      <w:pPr>
        <w:widowControl w:val="0"/>
        <w:spacing w:after="0" w:line="336" w:lineRule="auto"/>
        <w:ind w:firstLine="709"/>
        <w:jc w:val="both"/>
        <w:rPr>
          <w:sz w:val="28"/>
          <w:szCs w:val="22"/>
        </w:rPr>
      </w:pPr>
      <w:r>
        <w:rPr>
          <w:szCs w:val="24"/>
        </w:rPr>
        <w:t>выполнены работы по строительству сети водоснабжения по ул. Грибной в с. Суражевка на сумму 12,169 млн руб.;</w:t>
      </w:r>
    </w:p>
    <w:p w:rsidR="00D22B72" w:rsidRDefault="009C09E2">
      <w:pPr>
        <w:widowControl w:val="0"/>
        <w:spacing w:after="0" w:line="336" w:lineRule="auto"/>
        <w:ind w:firstLine="709"/>
        <w:jc w:val="both"/>
        <w:rPr>
          <w:sz w:val="28"/>
          <w:szCs w:val="22"/>
        </w:rPr>
      </w:pPr>
      <w:r>
        <w:rPr>
          <w:szCs w:val="24"/>
        </w:rPr>
        <w:t>выполнены работы по строительству сети водоснабжения по ул. Тигровой от водопроводной сети Д400 мм по ул. Ульяновской в г. Артеме на сумму 102,975 млн руб.</w:t>
      </w:r>
    </w:p>
    <w:p w:rsidR="00D22B72" w:rsidRDefault="009C09E2">
      <w:pPr>
        <w:widowControl w:val="0"/>
        <w:spacing w:after="0" w:line="336" w:lineRule="auto"/>
        <w:ind w:firstLine="709"/>
        <w:jc w:val="both"/>
        <w:rPr>
          <w:sz w:val="28"/>
          <w:szCs w:val="22"/>
        </w:rPr>
      </w:pPr>
      <w:r>
        <w:rPr>
          <w:szCs w:val="24"/>
        </w:rPr>
        <w:t>Также в рамках муниципальной программы «Повышение надежности системы водоснабжения и водоотведения Артемовского городского округа» и государственной программы «Обеспечение доступным жильем и качественными услугами жилищно-коммунального хозяйства населения Приморского края» администрация Артемовского городского округа приступила к реализации 6 мероприятий в отношении водопроводно-канализационного хо</w:t>
      </w:r>
      <w:r>
        <w:rPr>
          <w:szCs w:val="24"/>
        </w:rPr>
        <w:lastRenderedPageBreak/>
        <w:t>зяйства округа, включенных в долгосрочный план комплексного социально-экономического развития Владивостокской городской агломерации на период до 2030 года, утвержденный распоряжением Правительства Российской Федерации от 31.07.2023 № 2058-р:</w:t>
      </w:r>
    </w:p>
    <w:p w:rsidR="00D22B72" w:rsidRDefault="009C09E2">
      <w:pPr>
        <w:spacing w:after="0" w:line="336" w:lineRule="auto"/>
        <w:ind w:firstLine="709"/>
        <w:jc w:val="both"/>
        <w:rPr>
          <w:sz w:val="28"/>
          <w:szCs w:val="22"/>
        </w:rPr>
      </w:pPr>
      <w:r>
        <w:rPr>
          <w:szCs w:val="24"/>
        </w:rPr>
        <w:t>разработана проектно-сметная документация в отношении следующих объектов капитального строительства:</w:t>
      </w:r>
    </w:p>
    <w:p w:rsidR="00D22B72" w:rsidRDefault="009C09E2">
      <w:pPr>
        <w:spacing w:after="0" w:line="336" w:lineRule="auto"/>
        <w:ind w:firstLine="709"/>
        <w:jc w:val="both"/>
        <w:rPr>
          <w:sz w:val="28"/>
          <w:szCs w:val="22"/>
        </w:rPr>
      </w:pPr>
      <w:r>
        <w:rPr>
          <w:szCs w:val="24"/>
        </w:rPr>
        <w:t>строительство водопроводной сети по ул. Грибной в с. Кролевцы Артемовского городского округа;</w:t>
      </w:r>
    </w:p>
    <w:p w:rsidR="00D22B72" w:rsidRDefault="009C09E2">
      <w:pPr>
        <w:spacing w:after="0" w:line="336" w:lineRule="auto"/>
        <w:ind w:firstLine="709"/>
        <w:jc w:val="both"/>
        <w:rPr>
          <w:sz w:val="28"/>
          <w:szCs w:val="22"/>
        </w:rPr>
      </w:pPr>
      <w:r>
        <w:rPr>
          <w:szCs w:val="24"/>
        </w:rPr>
        <w:t xml:space="preserve"> реконструкция водопроводной сети Д300 мм в с. Кневичи Артемовского городского округа;</w:t>
      </w:r>
    </w:p>
    <w:p w:rsidR="00D22B72" w:rsidRDefault="009C09E2">
      <w:pPr>
        <w:spacing w:after="0" w:line="336" w:lineRule="auto"/>
        <w:ind w:firstLine="709"/>
        <w:jc w:val="both"/>
        <w:rPr>
          <w:sz w:val="28"/>
          <w:szCs w:val="22"/>
        </w:rPr>
      </w:pPr>
      <w:r>
        <w:rPr>
          <w:szCs w:val="24"/>
        </w:rPr>
        <w:t>строительство канализационной сети в районе ул. Пестеля и напорно-самотечного коллектора от КНС до существующей сети Д800 мм по ул. Казанской в г. Артеме;</w:t>
      </w:r>
    </w:p>
    <w:p w:rsidR="00D22B72" w:rsidRDefault="009C09E2">
      <w:pPr>
        <w:spacing w:after="0" w:line="336" w:lineRule="auto"/>
        <w:ind w:firstLine="709"/>
        <w:jc w:val="both"/>
        <w:rPr>
          <w:sz w:val="28"/>
          <w:szCs w:val="22"/>
        </w:rPr>
      </w:pPr>
      <w:r>
        <w:rPr>
          <w:szCs w:val="24"/>
        </w:rPr>
        <w:t>строительство КНС автоматического режима, самотечного коллектора Д300 мм и напорного коллектора 2Д150 мм от КНС до самотечного коллектора по ул. Стрельникова в       г. Артеме;</w:t>
      </w:r>
    </w:p>
    <w:p w:rsidR="00D22B72" w:rsidRDefault="009C09E2">
      <w:pPr>
        <w:spacing w:after="0" w:line="336" w:lineRule="auto"/>
        <w:ind w:firstLine="709"/>
        <w:jc w:val="both"/>
        <w:rPr>
          <w:sz w:val="28"/>
          <w:szCs w:val="22"/>
        </w:rPr>
      </w:pPr>
      <w:r>
        <w:rPr>
          <w:szCs w:val="24"/>
        </w:rPr>
        <w:t>строительство КНС автоматического режима и напорного коллектора 2Дн110 мм от КНС до самотечной сети Д200 мм по ул. 2-й Рабочей, 23 в г. Артеме;</w:t>
      </w:r>
    </w:p>
    <w:p w:rsidR="00D22B72" w:rsidRDefault="009C09E2">
      <w:pPr>
        <w:spacing w:after="0" w:line="336" w:lineRule="auto"/>
        <w:ind w:firstLine="709"/>
        <w:jc w:val="both"/>
        <w:rPr>
          <w:sz w:val="28"/>
          <w:szCs w:val="22"/>
        </w:rPr>
      </w:pPr>
      <w:r>
        <w:rPr>
          <w:szCs w:val="24"/>
        </w:rPr>
        <w:t>разработка проектно-сметной документации по объекту капитального строительства «Реконструкция КНС № 7 по ул. Виноградной в г. Артеме» продолжается и будет завершена в 2026 году.</w:t>
      </w:r>
    </w:p>
    <w:p w:rsidR="00D22B72" w:rsidRDefault="009C09E2">
      <w:pPr>
        <w:widowControl w:val="0"/>
        <w:spacing w:after="0"/>
        <w:ind w:firstLine="709"/>
        <w:jc w:val="both"/>
        <w:rPr>
          <w:bCs/>
          <w:i/>
        </w:rPr>
      </w:pPr>
      <w:r>
        <w:rPr>
          <w:i/>
          <w:szCs w:val="24"/>
        </w:rPr>
        <w:t>Сфера теплоснабжения</w:t>
      </w:r>
    </w:p>
    <w:p w:rsidR="00D22B72" w:rsidRDefault="009C09E2">
      <w:pPr>
        <w:widowControl w:val="0"/>
        <w:spacing w:after="0" w:line="336" w:lineRule="auto"/>
        <w:ind w:firstLine="709"/>
        <w:jc w:val="both"/>
        <w:rPr>
          <w:sz w:val="28"/>
          <w:szCs w:val="22"/>
        </w:rPr>
      </w:pPr>
      <w:r>
        <w:rPr>
          <w:szCs w:val="24"/>
        </w:rPr>
        <w:t>В рамках подготовки к отопительному периоду 2025/2026 года ресурсоснабжающими организациями и управляющими компаниями проведены комплексы мероприятий, направленных на улучшение качества подачи услуги теплоснабжения.</w:t>
      </w:r>
    </w:p>
    <w:p w:rsidR="00D22B72" w:rsidRDefault="009C09E2">
      <w:pPr>
        <w:spacing w:after="0" w:line="336" w:lineRule="auto"/>
        <w:ind w:firstLine="709"/>
        <w:jc w:val="both"/>
        <w:rPr>
          <w:sz w:val="28"/>
          <w:szCs w:val="22"/>
        </w:rPr>
      </w:pPr>
      <w:r>
        <w:rPr>
          <w:szCs w:val="24"/>
        </w:rPr>
        <w:t>В 2025 году по ремонтным программам ресурсоснабжающих организаций произведен капитальный ремонт, реконструкция и замена тепловых сетей в объеме 4,559 км.</w:t>
      </w:r>
    </w:p>
    <w:p w:rsidR="00D22B72" w:rsidRDefault="009C09E2">
      <w:pPr>
        <w:spacing w:after="0" w:line="336" w:lineRule="auto"/>
        <w:ind w:firstLine="709"/>
        <w:jc w:val="both"/>
        <w:rPr>
          <w:sz w:val="28"/>
          <w:szCs w:val="22"/>
        </w:rPr>
      </w:pPr>
      <w:r>
        <w:rPr>
          <w:szCs w:val="24"/>
        </w:rPr>
        <w:t>В рамках предупреждения возникновения чрезвычайных ситуаций в отчетном году администрацией Артемовского городского округа приобретены 736 погонных метров трубы теплоснабжения (из изопрофлекса) на сумму 12,144 млн руб. и переданы в Артемовский филиал КГУП «Примтеплоэнерго» для проведения работ по замене 4 аварийных участков тепловых сетей в межотопительный период.</w:t>
      </w:r>
    </w:p>
    <w:p w:rsidR="00D22B72" w:rsidRDefault="009C09E2">
      <w:pPr>
        <w:spacing w:after="0" w:line="336" w:lineRule="auto"/>
        <w:ind w:firstLine="709"/>
        <w:jc w:val="both"/>
        <w:rPr>
          <w:sz w:val="28"/>
          <w:szCs w:val="22"/>
        </w:rPr>
      </w:pPr>
      <w:r>
        <w:rPr>
          <w:szCs w:val="24"/>
        </w:rPr>
        <w:t>Закуплен и передан КГУП Примтеплоэнерго мазутный котел КВа-3,15 и модульная горелка IL-9SM для котельной «Авиационная» стоимостью 5,823 млн руб., а также мазутный котел КВа-2,5 и модульная горелка IL-8SM для котельной «Угловая» стоимостью                      4,827 млн руб.</w:t>
      </w:r>
    </w:p>
    <w:p w:rsidR="00D22B72" w:rsidRDefault="009C09E2">
      <w:pPr>
        <w:widowControl w:val="0"/>
        <w:spacing w:after="0" w:line="336" w:lineRule="auto"/>
        <w:ind w:firstLine="709"/>
        <w:jc w:val="both"/>
        <w:rPr>
          <w:sz w:val="28"/>
          <w:szCs w:val="22"/>
        </w:rPr>
      </w:pPr>
      <w:r>
        <w:rPr>
          <w:szCs w:val="24"/>
        </w:rPr>
        <w:t xml:space="preserve">В рамках муниципальной программы «Создание и развитие системы жилищно-коммунальной инфраструктуры в сфере энергетики на территории Артемовского городского округа» в 2025 году администрацией Артемовского городского округа получена краевая субсидия на обеспечение населения твердым топливом (дровами) в размере 1,160 млн руб., из </w:t>
      </w:r>
      <w:r>
        <w:rPr>
          <w:szCs w:val="24"/>
        </w:rPr>
        <w:lastRenderedPageBreak/>
        <w:t>них освоено 100 %.</w:t>
      </w:r>
    </w:p>
    <w:p w:rsidR="00D22B72" w:rsidRDefault="009C09E2">
      <w:pPr>
        <w:spacing w:after="0" w:line="336" w:lineRule="auto"/>
        <w:ind w:firstLine="709"/>
        <w:jc w:val="both"/>
        <w:rPr>
          <w:sz w:val="32"/>
          <w:szCs w:val="24"/>
        </w:rPr>
      </w:pPr>
      <w:r>
        <w:rPr>
          <w:szCs w:val="24"/>
        </w:rPr>
        <w:t xml:space="preserve">Общий объем реализованных дров по льготной цене населению составил 342 куб. м (обеспечено 114 семей, в том числе 32 семьи участников специальной военной операции). </w:t>
      </w:r>
    </w:p>
    <w:p w:rsidR="00D22B72" w:rsidRDefault="009C09E2">
      <w:pPr>
        <w:spacing w:after="0" w:line="336" w:lineRule="auto"/>
        <w:ind w:firstLine="709"/>
        <w:jc w:val="both"/>
        <w:rPr>
          <w:sz w:val="28"/>
          <w:szCs w:val="22"/>
          <w:highlight w:val="yellow"/>
        </w:rPr>
      </w:pPr>
      <w:r>
        <w:rPr>
          <w:szCs w:val="24"/>
          <w:highlight w:val="white"/>
        </w:rPr>
        <w:t xml:space="preserve">В соответствии  с Порядком по приобретению и доставке твердого топлива (дров, угля) участникам </w:t>
      </w:r>
      <w:r>
        <w:rPr>
          <w:szCs w:val="24"/>
        </w:rPr>
        <w:t>специальной военной операции</w:t>
      </w:r>
      <w:r>
        <w:rPr>
          <w:szCs w:val="24"/>
          <w:highlight w:val="white"/>
        </w:rPr>
        <w:t xml:space="preserve"> на территориях Донецкой Народной Республики, Луганской Народной Республики, Украины, а также Запорожской области, Херсонской области, Курской области, членам их семей дминистрация Артемовского городского округа обеспечила на безвозмездной основе дровами 101 семью, углем -  150 семей.</w:t>
      </w:r>
    </w:p>
    <w:p w:rsidR="00D22B72" w:rsidRDefault="009C09E2">
      <w:pPr>
        <w:spacing w:after="0" w:line="336" w:lineRule="auto"/>
        <w:ind w:firstLine="709"/>
        <w:jc w:val="both"/>
        <w:rPr>
          <w:sz w:val="28"/>
          <w:szCs w:val="22"/>
        </w:rPr>
      </w:pPr>
      <w:r>
        <w:rPr>
          <w:szCs w:val="24"/>
        </w:rPr>
        <w:t xml:space="preserve">Отопительный период 2025/2026 года на территории округа начат в штатном режиме с 15.10.2025 г. Паспорт готовности Артемовского городского округа от Дальневосточного отделения Ростехнадзора получен 07.10.2025 (№ П-371-471-о). </w:t>
      </w:r>
    </w:p>
    <w:p w:rsidR="00D22B72" w:rsidRDefault="009C09E2">
      <w:pPr>
        <w:spacing w:after="0" w:line="336" w:lineRule="auto"/>
        <w:ind w:firstLine="709"/>
        <w:jc w:val="both"/>
        <w:rPr>
          <w:sz w:val="28"/>
          <w:szCs w:val="22"/>
        </w:rPr>
      </w:pPr>
      <w:r>
        <w:rPr>
          <w:szCs w:val="24"/>
        </w:rPr>
        <w:t xml:space="preserve">Все внештатные ситуации, связанные с обеспечением объектов жилищного фонда и социальной сферы электроэнергией, центральным отоплением, горячим и холодным водоснабжением устраняются в нормативные сроки. </w:t>
      </w:r>
    </w:p>
    <w:p w:rsidR="00D22B72" w:rsidRDefault="009C09E2">
      <w:pPr>
        <w:spacing w:after="0" w:line="336" w:lineRule="auto"/>
        <w:ind w:firstLine="709"/>
        <w:jc w:val="both"/>
        <w:rPr>
          <w:sz w:val="28"/>
          <w:szCs w:val="22"/>
        </w:rPr>
      </w:pPr>
      <w:r>
        <w:rPr>
          <w:szCs w:val="24"/>
        </w:rPr>
        <w:t>Администрацией Артемовского городского округа проводится ежедневный мониторинг жалоб, полученных от населения, информация передается соответствующим службам для оперативного решения. Направлены меры на снижение аварийности на объектах и инженерных сетях жилищно-коммунального хозяйства (мониторинг аварийности сетей, своевременное реагирование, контроль за устранением).</w:t>
      </w:r>
    </w:p>
    <w:p w:rsidR="00D22B72" w:rsidRDefault="009C09E2">
      <w:pPr>
        <w:widowControl w:val="0"/>
        <w:spacing w:after="0"/>
        <w:ind w:firstLine="709"/>
        <w:jc w:val="both"/>
        <w:rPr>
          <w:b/>
          <w:i/>
          <w:szCs w:val="24"/>
          <w:u w:val="single"/>
        </w:rPr>
      </w:pPr>
      <w:r>
        <w:rPr>
          <w:i/>
          <w:szCs w:val="24"/>
        </w:rPr>
        <w:t>Сфера газоснабжения</w:t>
      </w:r>
    </w:p>
    <w:p w:rsidR="00D22B72" w:rsidRDefault="009C09E2">
      <w:pPr>
        <w:spacing w:after="0" w:line="336" w:lineRule="auto"/>
        <w:ind w:firstLine="709"/>
        <w:jc w:val="both"/>
      </w:pPr>
      <w:r>
        <w:t>Газификация индивидуальных жилых домов, а также предприятий Артемовского городского округа планируется АО «Газпром» согласно плану газификации в период 2026- 2030 гг.</w:t>
      </w:r>
    </w:p>
    <w:p w:rsidR="00D22B72" w:rsidRDefault="009C09E2">
      <w:pPr>
        <w:widowControl w:val="0"/>
        <w:spacing w:after="0"/>
        <w:ind w:firstLine="709"/>
        <w:jc w:val="both"/>
        <w:rPr>
          <w:bCs/>
          <w:i/>
        </w:rPr>
      </w:pPr>
      <w:r>
        <w:rPr>
          <w:i/>
          <w:szCs w:val="24"/>
        </w:rPr>
        <w:t>Капитальный ремонт многоквартирных домов</w:t>
      </w:r>
    </w:p>
    <w:p w:rsidR="00D22B72" w:rsidRDefault="009C09E2">
      <w:pPr>
        <w:widowControl w:val="0"/>
        <w:spacing w:after="0" w:line="336" w:lineRule="auto"/>
        <w:ind w:firstLine="709"/>
        <w:jc w:val="both"/>
        <w:rPr>
          <w:szCs w:val="24"/>
        </w:rPr>
      </w:pPr>
      <w:r>
        <w:rPr>
          <w:szCs w:val="24"/>
        </w:rPr>
        <w:t>В 2025 году за счет средств Фонда капитального ремонта многоквартирных домов (регионального оператора) произведен капитальный ремонт элементов 15 многоквартирных домов на общую сумму 162, 541 млн руб., из них в одном многоквартирном доме капитально отремонтирован фасад здания, в 15 многоквартирных домах произведен капитальный ремонт кровли.</w:t>
      </w:r>
    </w:p>
    <w:p w:rsidR="00D22B72" w:rsidRDefault="009C09E2">
      <w:pPr>
        <w:spacing w:after="0" w:line="336" w:lineRule="auto"/>
        <w:ind w:firstLine="709"/>
        <w:jc w:val="both"/>
        <w:rPr>
          <w:szCs w:val="24"/>
        </w:rPr>
      </w:pPr>
      <w:r>
        <w:rPr>
          <w:szCs w:val="24"/>
        </w:rPr>
        <w:t>В рамках муниципальной программы «Содержание муниципального жилищного фонда» в 2025 году за счет средств краевого и местного бюджетов (5,315 млн руб.), а также средств собственников помещений в многоквартирных домах (5,167 млн руб.) выполнен капитальный ремонт 40 подъездов в 9 многоквартирных домах; выполнен капитальный ремонт кровли одного многоквартирного дома на сумму 10,900 млн руб. (50 % – средства местного бюджета, 50 % – средства краевого бюджета); отремонтировано 15 муниципальных жилых помещений на сумму 11,922 млн руб. за счет бюджетных средств.</w:t>
      </w:r>
    </w:p>
    <w:p w:rsidR="00D22B72" w:rsidRDefault="009C09E2">
      <w:pPr>
        <w:spacing w:after="0" w:line="336" w:lineRule="auto"/>
        <w:ind w:firstLine="709"/>
        <w:jc w:val="both"/>
        <w:rPr>
          <w:sz w:val="28"/>
          <w:szCs w:val="22"/>
        </w:rPr>
      </w:pPr>
      <w:r>
        <w:rPr>
          <w:szCs w:val="24"/>
        </w:rPr>
        <w:t>Также в рамках муниципальной программы в отчетном году за счет средств местного бюджета приобретена специальная техника с целью обеспечения бесперебойного функционирования сетей водоотведения округа на сумму 36,900 млн руб.</w:t>
      </w:r>
    </w:p>
    <w:p w:rsidR="00D22B72" w:rsidRDefault="009C09E2">
      <w:pPr>
        <w:pStyle w:val="a4"/>
        <w:widowControl w:val="0"/>
        <w:ind w:firstLine="709"/>
        <w:jc w:val="both"/>
        <w:rPr>
          <w:rFonts w:ascii="Times New Roman" w:hAnsi="Times New Roman"/>
          <w:b/>
          <w:bCs/>
          <w:color w:val="000000" w:themeColor="text1"/>
          <w:sz w:val="24"/>
          <w:szCs w:val="24"/>
        </w:rPr>
      </w:pPr>
      <w:r>
        <w:rPr>
          <w:rFonts w:ascii="Times New Roman" w:hAnsi="Times New Roman"/>
          <w:b/>
          <w:color w:val="000000" w:themeColor="text1"/>
          <w:sz w:val="24"/>
          <w:szCs w:val="24"/>
        </w:rPr>
        <w:lastRenderedPageBreak/>
        <w:t>Благоустройство и дорожная деятельность</w:t>
      </w:r>
    </w:p>
    <w:p w:rsidR="00D22B72" w:rsidRDefault="009C09E2">
      <w:pPr>
        <w:spacing w:after="0"/>
        <w:ind w:firstLine="709"/>
        <w:jc w:val="both"/>
        <w:rPr>
          <w:i/>
          <w:color w:val="000000" w:themeColor="text1"/>
          <w:szCs w:val="24"/>
        </w:rPr>
      </w:pPr>
      <w:r>
        <w:rPr>
          <w:i/>
          <w:color w:val="000000" w:themeColor="text1"/>
          <w:szCs w:val="24"/>
        </w:rPr>
        <w:t>Благоустройство</w:t>
      </w:r>
    </w:p>
    <w:p w:rsidR="00D22B72" w:rsidRDefault="009C09E2">
      <w:pPr>
        <w:spacing w:after="0" w:line="336" w:lineRule="auto"/>
        <w:ind w:firstLine="709"/>
        <w:jc w:val="both"/>
      </w:pPr>
      <w:r>
        <w:t>В 2025 году в рамках реализации муниципальной программы «Формирование  современной городской среды Артемовского городского округа» выполнено  благоустройство общественных и дворовых территорий Артемовского  городского округа путем участия в следующих проектах:</w:t>
      </w:r>
    </w:p>
    <w:p w:rsidR="00D22B72" w:rsidRDefault="009C09E2">
      <w:pPr>
        <w:spacing w:after="0" w:line="336" w:lineRule="auto"/>
        <w:ind w:firstLine="709"/>
        <w:jc w:val="both"/>
      </w:pPr>
      <w:r>
        <w:t>федеральный проект «Формирование комфортной городской среды» в  рамках национального проекта «Инфраструктура для жизни»;</w:t>
      </w:r>
    </w:p>
    <w:p w:rsidR="00D22B72" w:rsidRDefault="009C09E2">
      <w:pPr>
        <w:spacing w:after="0" w:line="336" w:lineRule="auto"/>
        <w:ind w:firstLine="709"/>
        <w:jc w:val="both"/>
      </w:pPr>
      <w:r>
        <w:t>проект Губернатора Приморского края «1000 дворов» в рамках  регионального проекта «Благоустройство территорий муниципальных  образований Приморского края»;</w:t>
      </w:r>
    </w:p>
    <w:p w:rsidR="00D22B72" w:rsidRDefault="009C09E2">
      <w:pPr>
        <w:spacing w:after="0" w:line="336" w:lineRule="auto"/>
        <w:ind w:firstLine="709"/>
        <w:jc w:val="both"/>
      </w:pPr>
      <w:r>
        <w:t xml:space="preserve">проект реализации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(благоустройство дальневосточных  дворов); </w:t>
      </w:r>
    </w:p>
    <w:p w:rsidR="00D22B72" w:rsidRDefault="009C09E2">
      <w:pPr>
        <w:spacing w:after="0" w:line="336" w:lineRule="auto"/>
        <w:ind w:firstLine="709"/>
        <w:jc w:val="both"/>
      </w:pPr>
      <w:r>
        <w:t>проект инициативного бюджетирования «Твой проект».</w:t>
      </w:r>
    </w:p>
    <w:p w:rsidR="00D22B72" w:rsidRDefault="009C09E2">
      <w:pPr>
        <w:spacing w:after="0" w:line="336" w:lineRule="auto"/>
        <w:ind w:firstLine="709"/>
        <w:jc w:val="both"/>
      </w:pPr>
      <w:r>
        <w:t>Финансовое обеспечение программы в отчетном году составило 179,573  млн руб., из них средства федерального бюджета – 51,472 млн руб., краевого  бюджета – 12,267 млн руб., местного бюджета – 115,834 млн руб.</w:t>
      </w:r>
    </w:p>
    <w:p w:rsidR="00D22B72" w:rsidRDefault="009C09E2">
      <w:pPr>
        <w:widowControl w:val="0"/>
        <w:spacing w:after="0" w:line="336" w:lineRule="auto"/>
        <w:ind w:firstLine="709"/>
        <w:jc w:val="both"/>
      </w:pPr>
      <w:r>
        <w:t>Благодаря реализации вышеуказанных проектов на территории  Артемовского городского округа выполнено благоустройство:</w:t>
      </w:r>
    </w:p>
    <w:p w:rsidR="00D22B72" w:rsidRDefault="009C09E2">
      <w:pPr>
        <w:widowControl w:val="0"/>
        <w:spacing w:after="0" w:line="336" w:lineRule="auto"/>
        <w:ind w:firstLine="709"/>
        <w:jc w:val="both"/>
      </w:pPr>
      <w:r>
        <w:t>11 общественных территорий:</w:t>
      </w:r>
    </w:p>
    <w:p w:rsidR="00D22B72" w:rsidRDefault="009C09E2">
      <w:pPr>
        <w:widowControl w:val="0"/>
        <w:spacing w:after="0" w:line="336" w:lineRule="auto"/>
        <w:ind w:firstLine="709"/>
        <w:jc w:val="both"/>
      </w:pPr>
      <w:r>
        <w:t>пл. Ленина - 4 этап (замена существующих покрытый площади и  тротуаров, устройство амфитеатра и сценического пространства, установка  малых архитектурных форм; видеонаблюдение, освещение, озеленение);</w:t>
      </w:r>
    </w:p>
    <w:p w:rsidR="00D22B72" w:rsidRDefault="009C09E2">
      <w:pPr>
        <w:widowControl w:val="0"/>
        <w:spacing w:after="0" w:line="336" w:lineRule="auto"/>
        <w:ind w:firstLine="709"/>
        <w:jc w:val="both"/>
      </w:pPr>
      <w:r>
        <w:t>рекреационная зона русла реки Озерные Ключи (2 этап (продолжение)) - за  счет средств местного бюджета в размере 54,170 млн руб. (устройство байпасов,  гидроизоляция перемычек со стороны ул. Кирова и Фрунзе, обустройство  гидроизоляции на шлюзе-регуляторе, окраска шлюза-регулятора, устройство  ливневого спуска, водоотвод у моста, восстановление проезда и устройство  тротуара с ограждением и освещением в районе ул. Киро-          ва, 22);</w:t>
      </w:r>
    </w:p>
    <w:p w:rsidR="00D22B72" w:rsidRDefault="009C09E2">
      <w:pPr>
        <w:widowControl w:val="0"/>
        <w:spacing w:after="0" w:line="336" w:lineRule="auto"/>
        <w:ind w:firstLine="709"/>
        <w:jc w:val="both"/>
      </w:pPr>
      <w:r>
        <w:t>детские игровые площадки на общественных территориях:</w:t>
      </w:r>
    </w:p>
    <w:p w:rsidR="00D22B72" w:rsidRDefault="009C09E2">
      <w:pPr>
        <w:widowControl w:val="0"/>
        <w:spacing w:after="0" w:line="336" w:lineRule="auto"/>
        <w:ind w:firstLine="709"/>
        <w:jc w:val="both"/>
      </w:pPr>
      <w:r>
        <w:t>в парке отдыха «Заводской», г. Артем, в районе ул. Ленина, 13  (установка научной детской площадки «Биология»);</w:t>
      </w:r>
    </w:p>
    <w:p w:rsidR="00D22B72" w:rsidRDefault="009C09E2">
      <w:pPr>
        <w:widowControl w:val="0"/>
        <w:spacing w:after="0" w:line="336" w:lineRule="auto"/>
        <w:ind w:firstLine="709"/>
        <w:jc w:val="both"/>
      </w:pPr>
      <w:r>
        <w:t>г. Артем, в районе ул. Дзержинского, 12;</w:t>
      </w:r>
    </w:p>
    <w:p w:rsidR="00D22B72" w:rsidRDefault="009C09E2">
      <w:pPr>
        <w:widowControl w:val="0"/>
        <w:spacing w:after="0" w:line="336" w:lineRule="auto"/>
        <w:ind w:firstLine="709"/>
        <w:jc w:val="both"/>
      </w:pPr>
      <w:r>
        <w:t>г. Артем, в районе ул. Стрельникова, 40;</w:t>
      </w:r>
    </w:p>
    <w:p w:rsidR="00D22B72" w:rsidRDefault="009C09E2">
      <w:pPr>
        <w:widowControl w:val="0"/>
        <w:spacing w:after="0" w:line="336" w:lineRule="auto"/>
        <w:ind w:firstLine="709"/>
        <w:jc w:val="both"/>
      </w:pPr>
      <w:r>
        <w:t>г. Артем, в районе ул. Уткинской, 2;</w:t>
      </w:r>
    </w:p>
    <w:p w:rsidR="00D22B72" w:rsidRDefault="009C09E2">
      <w:pPr>
        <w:widowControl w:val="0"/>
        <w:spacing w:after="0" w:line="336" w:lineRule="auto"/>
        <w:ind w:firstLine="709"/>
        <w:jc w:val="both"/>
      </w:pPr>
      <w:r>
        <w:t>г. Артем, в районе ул. Уткинской, 23;</w:t>
      </w:r>
    </w:p>
    <w:p w:rsidR="00D22B72" w:rsidRDefault="009C09E2">
      <w:pPr>
        <w:widowControl w:val="0"/>
        <w:spacing w:after="0" w:line="336" w:lineRule="auto"/>
        <w:ind w:firstLine="709"/>
        <w:jc w:val="both"/>
      </w:pPr>
      <w:r>
        <w:t>г. Артем, в районе ул. Михайловской, 14 и 15;</w:t>
      </w:r>
    </w:p>
    <w:p w:rsidR="00D22B72" w:rsidRDefault="009C09E2">
      <w:pPr>
        <w:widowControl w:val="0"/>
        <w:spacing w:after="0" w:line="336" w:lineRule="auto"/>
        <w:ind w:firstLine="709"/>
        <w:jc w:val="both"/>
      </w:pPr>
      <w:r>
        <w:t>г. Артем, в районе ул. Вахрушева, 13;</w:t>
      </w:r>
    </w:p>
    <w:p w:rsidR="00D22B72" w:rsidRDefault="009C09E2">
      <w:pPr>
        <w:widowControl w:val="0"/>
        <w:spacing w:after="0" w:line="336" w:lineRule="auto"/>
        <w:ind w:firstLine="709"/>
        <w:jc w:val="both"/>
      </w:pPr>
      <w:r>
        <w:t>зона отдыха с озером в районе остановки общественного транспорта «17  км», г. Ар</w:t>
      </w:r>
      <w:r>
        <w:lastRenderedPageBreak/>
        <w:t>тем, ул. Кирова, 112 (поставка скамеек с навесами, которые планируется установить весной 2026 года с привлечением предпринимателей города, поставка саженцев деревьев - сосны корейской - 10 шт., ели корейской - 20 шт., яблони Недзвецкого - 10 шт.);</w:t>
      </w:r>
    </w:p>
    <w:p w:rsidR="00D22B72" w:rsidRDefault="009C09E2">
      <w:pPr>
        <w:widowControl w:val="0"/>
        <w:spacing w:after="0" w:line="336" w:lineRule="auto"/>
        <w:ind w:firstLine="709"/>
        <w:jc w:val="both"/>
      </w:pPr>
      <w:r>
        <w:t>территории кладбища «Шевелевское» (устройство входной группы и мемориальной арки);</w:t>
      </w:r>
    </w:p>
    <w:p w:rsidR="00D22B72" w:rsidRDefault="009C09E2">
      <w:pPr>
        <w:widowControl w:val="0"/>
        <w:spacing w:after="0" w:line="336" w:lineRule="auto"/>
        <w:ind w:firstLine="709"/>
        <w:jc w:val="both"/>
      </w:pPr>
      <w:r>
        <w:t xml:space="preserve">работы по благоустройству 2 дворов (ул. Кирова, 58/1 и 60). </w:t>
      </w:r>
    </w:p>
    <w:p w:rsidR="00D22B72" w:rsidRDefault="009C09E2">
      <w:pPr>
        <w:widowControl w:val="0"/>
        <w:spacing w:after="0" w:line="336" w:lineRule="auto"/>
        <w:ind w:firstLine="709"/>
        <w:jc w:val="both"/>
        <w:rPr>
          <w:highlight w:val="yellow"/>
        </w:rPr>
      </w:pPr>
      <w:r>
        <w:t>Выполнено асфальтирование дворовых проездов, машино-мест, тротуаров и пешеходных  дорожек, бельевых площадок, установлены: одна детская игровая площадка, одна спортивная площадка-воркаут, выполнено освещение.</w:t>
      </w:r>
    </w:p>
    <w:p w:rsidR="00D22B72" w:rsidRDefault="009C09E2">
      <w:pPr>
        <w:spacing w:after="0" w:line="336" w:lineRule="auto"/>
        <w:ind w:firstLine="709"/>
        <w:jc w:val="both"/>
      </w:pPr>
      <w:r>
        <w:t xml:space="preserve">Выполнены работы по 4 проектам в рамках инициативного бюджетирования «Твой проект», в том числе: </w:t>
      </w:r>
    </w:p>
    <w:p w:rsidR="00D22B72" w:rsidRDefault="009C09E2">
      <w:pPr>
        <w:spacing w:after="0" w:line="336" w:lineRule="auto"/>
        <w:ind w:firstLine="709"/>
        <w:jc w:val="both"/>
      </w:pPr>
      <w:r>
        <w:t>благоустройство сквера в районе дома 14 по ул. Авиационной в с. Кневичи;</w:t>
      </w:r>
    </w:p>
    <w:p w:rsidR="00D22B72" w:rsidRDefault="009C09E2">
      <w:pPr>
        <w:spacing w:after="0" w:line="336" w:lineRule="auto"/>
        <w:ind w:firstLine="709"/>
        <w:jc w:val="both"/>
      </w:pPr>
      <w:r>
        <w:t>устройство уличного освещения и тротуара в Заводском;</w:t>
      </w:r>
    </w:p>
    <w:p w:rsidR="00D22B72" w:rsidRDefault="009C09E2">
      <w:pPr>
        <w:spacing w:after="0" w:line="336" w:lineRule="auto"/>
        <w:ind w:firstLine="709"/>
        <w:jc w:val="both"/>
      </w:pPr>
      <w:r>
        <w:t>благоустройство территории по улице Ворошилова в районе  дома 34;</w:t>
      </w:r>
    </w:p>
    <w:p w:rsidR="00D22B72" w:rsidRDefault="009C09E2">
      <w:pPr>
        <w:spacing w:after="0" w:line="336" w:lineRule="auto"/>
        <w:ind w:firstLine="709"/>
        <w:jc w:val="both"/>
      </w:pPr>
      <w:r>
        <w:t>благоустройство территории дошкольного отделения МБОУ СОШ № 31.</w:t>
      </w:r>
    </w:p>
    <w:p w:rsidR="00D22B72" w:rsidRDefault="009C09E2">
      <w:pPr>
        <w:spacing w:after="0" w:line="336" w:lineRule="auto"/>
        <w:ind w:firstLine="709"/>
        <w:jc w:val="both"/>
      </w:pPr>
      <w:r>
        <w:t>В 2025 году проект по созданию рекреационной зоны русла реки Озерные Ключи стал победителем IV Всероссийского конкурса лучших проектов создания комфортной городской среды для муниципальных образований на территориях субъектов Российской Федерации, входящих в состав Дальневосточного федерального округа (далее - Конкурс) в  категории «1» - малые города с численностью населения от 70 до 300 тыс. человек (включительно).</w:t>
      </w:r>
    </w:p>
    <w:p w:rsidR="00D22B72" w:rsidRDefault="009C09E2">
      <w:pPr>
        <w:widowControl w:val="0"/>
        <w:spacing w:after="0" w:line="336" w:lineRule="auto"/>
        <w:ind w:firstLine="709"/>
        <w:jc w:val="both"/>
        <w:rPr>
          <w:color w:val="FF0000"/>
        </w:rPr>
      </w:pPr>
      <w:r>
        <w:t>Сумма гранта составила 300 млн руб. из  федерального бюджета и 9,278 млн руб. из краевого бюджета. За счет полученных средств в 2026 и 2027 гг. планируется благоустроить 5 функциональных зон:</w:t>
      </w:r>
    </w:p>
    <w:p w:rsidR="00D22B72" w:rsidRDefault="009C09E2">
      <w:pPr>
        <w:widowControl w:val="0"/>
        <w:spacing w:after="0" w:line="336" w:lineRule="auto"/>
        <w:ind w:firstLine="709"/>
        <w:jc w:val="both"/>
      </w:pPr>
      <w:r>
        <w:t>зону набережной со стороны площади Ленина;</w:t>
      </w:r>
    </w:p>
    <w:p w:rsidR="00D22B72" w:rsidRDefault="009C09E2">
      <w:pPr>
        <w:widowControl w:val="0"/>
        <w:spacing w:after="0" w:line="336" w:lineRule="auto"/>
        <w:ind w:firstLine="709"/>
        <w:jc w:val="both"/>
      </w:pPr>
      <w:r>
        <w:t>общественно-деловую зону;</w:t>
      </w:r>
    </w:p>
    <w:p w:rsidR="00D22B72" w:rsidRDefault="009C09E2">
      <w:pPr>
        <w:widowControl w:val="0"/>
        <w:spacing w:after="0" w:line="336" w:lineRule="auto"/>
        <w:ind w:firstLine="709"/>
        <w:jc w:val="both"/>
      </w:pPr>
      <w:r>
        <w:t>выставочно-образовательную зону;</w:t>
      </w:r>
    </w:p>
    <w:p w:rsidR="00D22B72" w:rsidRDefault="009C09E2">
      <w:pPr>
        <w:widowControl w:val="0"/>
        <w:spacing w:after="0" w:line="336" w:lineRule="auto"/>
        <w:ind w:firstLine="709"/>
        <w:jc w:val="both"/>
      </w:pPr>
      <w:r>
        <w:t>прогулочно-экспозиционную зону;</w:t>
      </w:r>
    </w:p>
    <w:p w:rsidR="00D22B72" w:rsidRDefault="009C09E2">
      <w:pPr>
        <w:widowControl w:val="0"/>
        <w:spacing w:after="0" w:line="336" w:lineRule="auto"/>
        <w:ind w:firstLine="709"/>
        <w:jc w:val="both"/>
      </w:pPr>
      <w:r>
        <w:t xml:space="preserve">спортивную зону в зоне набережной со стороны площади Ленина. </w:t>
      </w:r>
    </w:p>
    <w:p w:rsidR="00D22B72" w:rsidRDefault="009C09E2">
      <w:pPr>
        <w:widowControl w:val="0"/>
        <w:spacing w:after="0" w:line="336" w:lineRule="auto"/>
        <w:ind w:firstLine="709"/>
        <w:jc w:val="both"/>
      </w:pPr>
      <w:r>
        <w:t>На всех зонах будет заменено покрытие, установлено освещение, малые архитектурные формы, видеонаблюдение, выполнено озеленение, ограждение зоны набережной вдоль русла реки Озерные Ключи.</w:t>
      </w:r>
    </w:p>
    <w:p w:rsidR="00D22B72" w:rsidRDefault="009C09E2">
      <w:pPr>
        <w:widowControl w:val="0"/>
        <w:spacing w:after="0" w:line="336" w:lineRule="auto"/>
        <w:ind w:firstLine="709"/>
        <w:jc w:val="both"/>
      </w:pPr>
      <w:r>
        <w:rPr>
          <w:szCs w:val="24"/>
        </w:rPr>
        <w:t>В рамках реализации</w:t>
      </w:r>
      <w:r>
        <w:t xml:space="preserve"> муниципальной программы «Благоустройство территорий  Артемовского городского округа» в 2025 году выполнены следующие  мероприятия:</w:t>
      </w:r>
    </w:p>
    <w:p w:rsidR="00D22B72" w:rsidRDefault="009C09E2">
      <w:pPr>
        <w:widowControl w:val="0"/>
        <w:spacing w:after="0" w:line="336" w:lineRule="auto"/>
        <w:ind w:firstLine="709"/>
        <w:jc w:val="both"/>
      </w:pPr>
      <w:r>
        <w:t>организовано проведение двух общегородских субботников по благоустройству и санитарной очистке  территории округа и трех субботников по очистке территории от сухой  растительности для предотвращения пожаров. Привлечено к уборке более 35 тыс. человек. Ликвидирована 41 несанкционированная свалка,  вывезено  1 285,49 куб. м  твердых коммунальных отходов.</w:t>
      </w:r>
    </w:p>
    <w:p w:rsidR="00D22B72" w:rsidRDefault="009C09E2">
      <w:pPr>
        <w:pStyle w:val="12"/>
        <w:widowControl w:val="0"/>
        <w:spacing w:before="0" w:beforeAutospacing="0" w:after="0" w:afterAutospacing="0" w:line="336" w:lineRule="auto"/>
        <w:ind w:firstLine="709"/>
        <w:jc w:val="both"/>
        <w:rPr>
          <w:highlight w:val="yellow"/>
        </w:rPr>
      </w:pPr>
      <w:r>
        <w:lastRenderedPageBreak/>
        <w:t>В рамках организации и контроля за содержанием территорий кладбищ и захоронений проводилась санитарная очистка мест захоронений от мусора, в том  числе от несанкционированных свалок (убрано и вывезено  2 616,15 куб. м мусора), механизированная косьба травы (за сезон произведен обкос территорий  кладбищ площадью 152 749,49 кв. м), а также обрезка, прореживание крон деревьев и спил аварийных деревьев (за 2025 год произведен спил 79 деревьев).</w:t>
      </w:r>
    </w:p>
    <w:p w:rsidR="00D22B72" w:rsidRDefault="009C09E2">
      <w:pPr>
        <w:pStyle w:val="12"/>
        <w:widowControl w:val="0"/>
        <w:tabs>
          <w:tab w:val="left" w:pos="319"/>
        </w:tabs>
        <w:spacing w:before="0" w:beforeAutospacing="0" w:after="0" w:afterAutospacing="0" w:line="336" w:lineRule="auto"/>
        <w:ind w:firstLine="709"/>
        <w:jc w:val="both"/>
      </w:pPr>
      <w:r>
        <w:t>За счет средств краевого и местного бюджетов (792 тыс. руб.)  проведена работа по инвентаризации 29,2 га площади мест захоронений на  территории Артемовского городского округа.</w:t>
      </w:r>
    </w:p>
    <w:p w:rsidR="00D22B72" w:rsidRDefault="009C09E2">
      <w:pPr>
        <w:pStyle w:val="12"/>
        <w:widowControl w:val="0"/>
        <w:tabs>
          <w:tab w:val="left" w:pos="319"/>
        </w:tabs>
        <w:spacing w:before="0" w:beforeAutospacing="0" w:after="0" w:afterAutospacing="0" w:line="336" w:lineRule="auto"/>
        <w:ind w:firstLine="709"/>
        <w:jc w:val="both"/>
      </w:pPr>
      <w:r>
        <w:t>В целях предотвращения негативных последствий для жизни и здоровья населения проведен ремонт  элементов благоустройства, а также устройство новых объектов, в том числе:</w:t>
      </w:r>
    </w:p>
    <w:p w:rsidR="00D22B72" w:rsidRDefault="009C09E2">
      <w:pPr>
        <w:pStyle w:val="12"/>
        <w:widowControl w:val="0"/>
        <w:tabs>
          <w:tab w:val="left" w:pos="319"/>
        </w:tabs>
        <w:spacing w:before="0" w:beforeAutospacing="0" w:after="0" w:afterAutospacing="0" w:line="336" w:lineRule="auto"/>
        <w:ind w:firstLine="709"/>
        <w:jc w:val="both"/>
      </w:pPr>
      <w:r>
        <w:t>ремонт подпорной стены, расположенной в районе многоквартирного  дома по ул. Заречной, 9/3;</w:t>
      </w:r>
    </w:p>
    <w:p w:rsidR="00D22B72" w:rsidRDefault="009C09E2">
      <w:pPr>
        <w:pStyle w:val="12"/>
        <w:widowControl w:val="0"/>
        <w:tabs>
          <w:tab w:val="left" w:pos="319"/>
        </w:tabs>
        <w:spacing w:before="0" w:beforeAutospacing="0" w:after="0" w:afterAutospacing="0" w:line="336" w:lineRule="auto"/>
        <w:ind w:firstLine="709"/>
        <w:jc w:val="both"/>
      </w:pPr>
      <w:r>
        <w:t>ремонт лестничного марша к стадиону «Энергетик» в  (ул. Днепростроевская, 4);</w:t>
      </w:r>
    </w:p>
    <w:p w:rsidR="00D22B72" w:rsidRDefault="009C09E2">
      <w:pPr>
        <w:pStyle w:val="12"/>
        <w:widowControl w:val="0"/>
        <w:tabs>
          <w:tab w:val="left" w:pos="319"/>
        </w:tabs>
        <w:spacing w:before="0" w:beforeAutospacing="0" w:after="0" w:afterAutospacing="0" w:line="336" w:lineRule="auto"/>
        <w:ind w:firstLine="709"/>
        <w:jc w:val="both"/>
      </w:pPr>
      <w:r>
        <w:t>устройство лестничного марша в районе территории, прилегающей к МБОУ СОШ                № 2 по ул. Ворошилова, 13;</w:t>
      </w:r>
    </w:p>
    <w:p w:rsidR="00D22B72" w:rsidRDefault="009C09E2">
      <w:pPr>
        <w:pStyle w:val="12"/>
        <w:widowControl w:val="0"/>
        <w:tabs>
          <w:tab w:val="left" w:pos="319"/>
        </w:tabs>
        <w:spacing w:before="0" w:beforeAutospacing="0" w:after="0" w:afterAutospacing="0" w:line="336" w:lineRule="auto"/>
        <w:ind w:firstLine="709"/>
        <w:jc w:val="both"/>
      </w:pPr>
      <w:r>
        <w:t>благоустройство земельного участка по ул. Интернациональной, 56 (автомобильная парковка МФЦ);</w:t>
      </w:r>
    </w:p>
    <w:p w:rsidR="00D22B72" w:rsidRDefault="009C09E2">
      <w:pPr>
        <w:pStyle w:val="12"/>
        <w:widowControl w:val="0"/>
        <w:tabs>
          <w:tab w:val="left" w:pos="319"/>
        </w:tabs>
        <w:spacing w:before="0" w:beforeAutospacing="0" w:after="0" w:afterAutospacing="0" w:line="336" w:lineRule="auto"/>
        <w:ind w:firstLine="709"/>
        <w:jc w:val="both"/>
      </w:pPr>
      <w:r>
        <w:t>благоустройство в районе ул. Лазо, 38 (спортивная площадка);</w:t>
      </w:r>
    </w:p>
    <w:p w:rsidR="00D22B72" w:rsidRDefault="009C09E2">
      <w:pPr>
        <w:pStyle w:val="12"/>
        <w:widowControl w:val="0"/>
        <w:tabs>
          <w:tab w:val="left" w:pos="319"/>
        </w:tabs>
        <w:spacing w:before="0" w:beforeAutospacing="0" w:after="0" w:afterAutospacing="0" w:line="336" w:lineRule="auto"/>
        <w:ind w:firstLine="709"/>
        <w:jc w:val="both"/>
      </w:pPr>
      <w:r>
        <w:t>прочистка ливневой канализации по ул. Кирова, 58/1;</w:t>
      </w:r>
    </w:p>
    <w:p w:rsidR="00D22B72" w:rsidRDefault="009C09E2">
      <w:pPr>
        <w:pStyle w:val="12"/>
        <w:widowControl w:val="0"/>
        <w:tabs>
          <w:tab w:val="left" w:pos="319"/>
        </w:tabs>
        <w:spacing w:before="0" w:beforeAutospacing="0" w:after="0" w:afterAutospacing="0" w:line="336" w:lineRule="auto"/>
        <w:ind w:firstLine="709"/>
        <w:jc w:val="both"/>
      </w:pPr>
      <w:r>
        <w:t>устройство пешеходного моста по ул. Ангарской и ул. Кирова, 103;</w:t>
      </w:r>
    </w:p>
    <w:p w:rsidR="00D22B72" w:rsidRDefault="009C09E2">
      <w:pPr>
        <w:pStyle w:val="12"/>
        <w:widowControl w:val="0"/>
        <w:tabs>
          <w:tab w:val="left" w:pos="319"/>
        </w:tabs>
        <w:spacing w:before="0" w:beforeAutospacing="0" w:after="0" w:afterAutospacing="0" w:line="336" w:lineRule="auto"/>
        <w:ind w:firstLine="709"/>
        <w:jc w:val="both"/>
      </w:pPr>
      <w:r>
        <w:t>устройство клумб в районе ул. Фрунзе, 76 (магазин «Теремок»);</w:t>
      </w:r>
    </w:p>
    <w:p w:rsidR="00D22B72" w:rsidRDefault="009C09E2">
      <w:pPr>
        <w:pStyle w:val="12"/>
        <w:widowControl w:val="0"/>
        <w:tabs>
          <w:tab w:val="left" w:pos="319"/>
        </w:tabs>
        <w:spacing w:before="0" w:beforeAutospacing="0" w:after="0" w:afterAutospacing="0" w:line="336" w:lineRule="auto"/>
        <w:ind w:firstLine="709"/>
        <w:jc w:val="both"/>
      </w:pPr>
      <w:r>
        <w:t>обустроено 10 контейнерных площадок ТКО на территориях индивидуального жилищного строительства.</w:t>
      </w:r>
    </w:p>
    <w:p w:rsidR="00D22B72" w:rsidRDefault="009C09E2">
      <w:pPr>
        <w:pStyle w:val="12"/>
        <w:widowControl w:val="0"/>
        <w:tabs>
          <w:tab w:val="left" w:pos="319"/>
        </w:tabs>
        <w:spacing w:before="0" w:beforeAutospacing="0" w:after="0" w:afterAutospacing="0" w:line="336" w:lineRule="auto"/>
        <w:ind w:firstLine="709"/>
        <w:jc w:val="both"/>
        <w:rPr>
          <w:color w:val="000000"/>
          <w:highlight w:val="yellow"/>
        </w:rPr>
      </w:pPr>
      <w:r>
        <w:t xml:space="preserve">Таким образом, на 19 объектах выполнены работы на общую сумму 28,068 млн руб. </w:t>
      </w:r>
    </w:p>
    <w:p w:rsidR="00D22B72" w:rsidRDefault="009C09E2">
      <w:pPr>
        <w:pStyle w:val="12"/>
        <w:widowControl w:val="0"/>
        <w:spacing w:before="0" w:beforeAutospacing="0" w:after="0" w:afterAutospacing="0" w:line="336" w:lineRule="auto"/>
        <w:ind w:firstLine="709"/>
        <w:jc w:val="both"/>
        <w:rPr>
          <w:b/>
          <w:bCs/>
          <w:highlight w:val="yellow"/>
        </w:rPr>
      </w:pPr>
      <w:r>
        <w:t xml:space="preserve">На территории Артемовского городского округа ведется непрерывная  работа в области обращения с безнадзорными животными. Так, в 2025 году заключено 3 муниципальных контракта на сумму 15,599 млн руб. (средства субвенции - 11,658 млн руб., средства местного бюджета - 3,941 млн руб.)  на отлов, стерилизацию, вакцинацию, содержание животных без владельцев (648 животных). Из них 119 животных признаны агрессивными к людям и животным и оставлены в приюте на пожизненное содержание. </w:t>
      </w:r>
    </w:p>
    <w:p w:rsidR="00D22B72" w:rsidRDefault="009C09E2">
      <w:pPr>
        <w:widowControl w:val="0"/>
        <w:spacing w:after="0"/>
        <w:ind w:firstLine="709"/>
        <w:jc w:val="both"/>
        <w:rPr>
          <w:i/>
          <w:iCs/>
          <w:szCs w:val="24"/>
        </w:rPr>
      </w:pPr>
      <w:r>
        <w:rPr>
          <w:i/>
          <w:iCs/>
          <w:szCs w:val="24"/>
        </w:rPr>
        <w:t>Дорожная деятельность</w:t>
      </w:r>
    </w:p>
    <w:p w:rsidR="00D22B72" w:rsidRDefault="009C09E2">
      <w:pPr>
        <w:widowControl w:val="0"/>
        <w:spacing w:after="0" w:line="336" w:lineRule="auto"/>
        <w:ind w:firstLine="709"/>
        <w:jc w:val="both"/>
        <w:rPr>
          <w:szCs w:val="24"/>
        </w:rPr>
      </w:pPr>
      <w:r>
        <w:rPr>
          <w:szCs w:val="24"/>
        </w:rPr>
        <w:t>Дорожная деятельность в отношении автомобильных дорог местного значения в границах Артемовского городского округа и обеспечение безопасности дорожного движения на них осуществлялась в соответствии с муниципальной программой «Осуществление дорожной деятельности и транспортного обслуживания на территории Артемовского городского округа».</w:t>
      </w:r>
    </w:p>
    <w:p w:rsidR="00D22B72" w:rsidRDefault="009C09E2">
      <w:pPr>
        <w:widowControl w:val="0"/>
        <w:spacing w:after="0" w:line="336" w:lineRule="auto"/>
        <w:ind w:firstLine="709"/>
        <w:jc w:val="both"/>
        <w:rPr>
          <w:szCs w:val="24"/>
        </w:rPr>
      </w:pPr>
      <w:r>
        <w:rPr>
          <w:szCs w:val="24"/>
        </w:rPr>
        <w:lastRenderedPageBreak/>
        <w:t xml:space="preserve">В рамках реализации данной муниципальной программы, а также мероприятий национального проекта «Инфраструктура для жизни» на условиях софинансирования выполнен ремонт автомобильной дороги протяженностью 2,8 км, тротуаров протяженностью 2,59 км и освещения протяженностью 2,59 км на общую сумму 140 млн руб. </w:t>
      </w:r>
    </w:p>
    <w:p w:rsidR="00D22B72" w:rsidRDefault="009C09E2">
      <w:pPr>
        <w:widowControl w:val="0"/>
        <w:spacing w:after="0" w:line="336" w:lineRule="auto"/>
        <w:ind w:firstLine="709"/>
        <w:jc w:val="both"/>
        <w:rPr>
          <w:szCs w:val="24"/>
        </w:rPr>
      </w:pPr>
      <w:r>
        <w:t>В 2025 году бюджету Артемовского городского округа предоставлены субсидии на капитальный ремонт и ремонт автомобильных дорог общего пользования населенных пунктов. В рамках реализации указанных мероприятий на условиях софинансирования выполнен ремонт 3,14 км автомобильных дорог общего пользования местного значения на сумму     32,07 млн руб.</w:t>
      </w:r>
    </w:p>
    <w:p w:rsidR="00D22B72" w:rsidRDefault="009C09E2">
      <w:pPr>
        <w:widowControl w:val="0"/>
        <w:spacing w:after="0" w:line="336" w:lineRule="auto"/>
        <w:ind w:firstLine="709"/>
        <w:jc w:val="both"/>
        <w:rPr>
          <w:szCs w:val="24"/>
        </w:rPr>
      </w:pPr>
      <w:r>
        <w:t>В рамках предоставления субсидии бюджету Артемовского городского округа на содержание автомобильных дорог местного значения на условиях софинансирования выполнялись работы на участке автомобильной дороги «Угловое - Артем», в том числе устройство освещения 1,50 км, на сумму 30,46 млн руб.</w:t>
      </w:r>
    </w:p>
    <w:p w:rsidR="00D22B72" w:rsidRDefault="009C09E2">
      <w:pPr>
        <w:widowControl w:val="0"/>
        <w:spacing w:after="0" w:line="336" w:lineRule="auto"/>
        <w:ind w:firstLine="709"/>
        <w:jc w:val="both"/>
        <w:rPr>
          <w:szCs w:val="24"/>
        </w:rPr>
      </w:pPr>
      <w:r>
        <w:rPr>
          <w:szCs w:val="24"/>
        </w:rPr>
        <w:t>В отчетном году на условиях софинансирования бюджету Артемовского городского округа предоставлены субсидии за счет средств дорожного фонда Приморского края на осуществление дорожной деятельности в отношении автомобильных дорог общего пользования местного значения, на проектирование, строительство (реконструкцию) автомобильных дорог общего пользования населенных пунктов на сумму 201,53 млн руб. В рамках заключенного контракта выполнены работы, запланированные в 2025 году. Сроки на выполнение работ по мероприятию «реконструкция мостового перехода» протяженностью 50,45 м продлены до 2026 года.</w:t>
      </w:r>
    </w:p>
    <w:p w:rsidR="00D22B72" w:rsidRDefault="009C09E2">
      <w:pPr>
        <w:widowControl w:val="0"/>
        <w:spacing w:after="0" w:line="336" w:lineRule="auto"/>
        <w:ind w:firstLine="709"/>
        <w:jc w:val="both"/>
      </w:pPr>
      <w:r>
        <w:rPr>
          <w:szCs w:val="24"/>
        </w:rPr>
        <w:t>В рамках</w:t>
      </w:r>
      <w:r>
        <w:t xml:space="preserve"> предоставленных иных дотаций на дополнительную финансовую поддержку муниципальных образований Приморского края, для которых распоряжением Правительства Российской Федерации утвержден План комплексного социально-экономического развития муниципального образования Приморского края:</w:t>
      </w:r>
    </w:p>
    <w:p w:rsidR="00D22B72" w:rsidRDefault="009C09E2">
      <w:pPr>
        <w:widowControl w:val="0"/>
        <w:spacing w:after="0" w:line="336" w:lineRule="auto"/>
        <w:ind w:firstLine="709"/>
        <w:jc w:val="both"/>
      </w:pPr>
      <w:r>
        <w:t xml:space="preserve">выполнен ремонт 0,799 км автомобильных дорог общего пользования местного значения на сумму 60,00 млн руб.; </w:t>
      </w:r>
    </w:p>
    <w:p w:rsidR="00D22B72" w:rsidRDefault="009C09E2">
      <w:pPr>
        <w:widowControl w:val="0"/>
        <w:spacing w:after="0" w:line="336" w:lineRule="auto"/>
        <w:ind w:firstLine="709"/>
        <w:jc w:val="both"/>
        <w:rPr>
          <w:szCs w:val="24"/>
        </w:rPr>
      </w:pPr>
      <w:r>
        <w:t xml:space="preserve">произведено обустройство 23 остановочных пунктов на сумму 28,7 млн руб. </w:t>
      </w:r>
    </w:p>
    <w:p w:rsidR="00D22B72" w:rsidRDefault="009C09E2">
      <w:pPr>
        <w:widowControl w:val="0"/>
        <w:spacing w:after="0" w:line="336" w:lineRule="auto"/>
        <w:ind w:firstLine="709"/>
        <w:jc w:val="both"/>
      </w:pPr>
      <w:r>
        <w:rPr>
          <w:szCs w:val="24"/>
        </w:rPr>
        <w:t xml:space="preserve">За счет средств местного бюджета выполнен </w:t>
      </w:r>
      <w:r>
        <w:t>р</w:t>
      </w:r>
      <w:r>
        <w:rPr>
          <w:szCs w:val="24"/>
        </w:rPr>
        <w:t xml:space="preserve">емонт 6,656 км автомобильных дорог общего пользования населенных пунктов и внутриквартальных проездов на сумму                  105,06 млн руб., а также работы по ремонту тротуаров протяженность более 1,5 км на общую сумму 22,80 млн руб. </w:t>
      </w:r>
    </w:p>
    <w:p w:rsidR="00D22B72" w:rsidRDefault="009C09E2">
      <w:pPr>
        <w:widowControl w:val="0"/>
        <w:spacing w:after="0" w:line="336" w:lineRule="auto"/>
        <w:ind w:firstLine="709"/>
        <w:jc w:val="both"/>
      </w:pPr>
      <w:r>
        <w:rPr>
          <w:szCs w:val="24"/>
        </w:rPr>
        <w:t>Выполнены работы по содержанию автомобильных дорог в зимний и летний периоды, нанесению дорожной разметки, ремонту и содержанию системы водоотвода, по уборке тротуаров, установке искусственных дорожных неровностей, обслуживанию светофоров, на сумму 42,62 млн руб.</w:t>
      </w:r>
    </w:p>
    <w:p w:rsidR="00D22B72" w:rsidRDefault="009C09E2">
      <w:pPr>
        <w:widowControl w:val="0"/>
        <w:spacing w:after="0" w:line="336" w:lineRule="auto"/>
        <w:ind w:firstLine="709"/>
        <w:jc w:val="both"/>
        <w:rPr>
          <w:szCs w:val="24"/>
        </w:rPr>
      </w:pPr>
      <w:r>
        <w:rPr>
          <w:szCs w:val="24"/>
        </w:rPr>
        <w:t>При обследовании и оценке технического состояния автомобильных дорог и искусственных дорожных сооружений выполнены работы по проведению лабораторных исследо</w:t>
      </w:r>
      <w:r>
        <w:rPr>
          <w:szCs w:val="24"/>
        </w:rPr>
        <w:lastRenderedPageBreak/>
        <w:t xml:space="preserve">ваний (строительный контроль), паспортизации, подготовке проекта организации дорожного движения автомобильных дорог общего пользования местного значения на автомобильных дорогах протяженностью 20 км на сумму 3,9 млн руб. </w:t>
      </w:r>
    </w:p>
    <w:p w:rsidR="00D22B72" w:rsidRDefault="009C09E2">
      <w:pPr>
        <w:widowControl w:val="0"/>
        <w:spacing w:after="0" w:line="336" w:lineRule="auto"/>
        <w:ind w:firstLine="709"/>
        <w:jc w:val="both"/>
        <w:rPr>
          <w:szCs w:val="24"/>
        </w:rPr>
      </w:pPr>
      <w:r>
        <w:rPr>
          <w:szCs w:val="24"/>
        </w:rPr>
        <w:t>Выполнены работы по обеспечению безопасных условий движения вблизи образовательных учреждений на сумму 3,43 млн руб.</w:t>
      </w:r>
    </w:p>
    <w:p w:rsidR="00D22B72" w:rsidRDefault="009C09E2">
      <w:pPr>
        <w:widowControl w:val="0"/>
        <w:spacing w:after="0"/>
        <w:ind w:firstLine="709"/>
        <w:jc w:val="both"/>
        <w:rPr>
          <w:color w:val="000000" w:themeColor="text1"/>
          <w:szCs w:val="24"/>
        </w:rPr>
      </w:pPr>
      <w:r>
        <w:rPr>
          <w:i/>
          <w:iCs/>
          <w:color w:val="000000" w:themeColor="text1"/>
          <w:szCs w:val="24"/>
        </w:rPr>
        <w:t xml:space="preserve">Организация безопасности дорожного движения </w:t>
      </w:r>
    </w:p>
    <w:p w:rsidR="00D22B72" w:rsidRDefault="009C09E2">
      <w:pPr>
        <w:widowControl w:val="0"/>
        <w:spacing w:after="0" w:line="336" w:lineRule="auto"/>
        <w:ind w:firstLine="709"/>
        <w:jc w:val="both"/>
        <w:rPr>
          <w:szCs w:val="24"/>
        </w:rPr>
      </w:pPr>
      <w:r>
        <w:rPr>
          <w:szCs w:val="24"/>
        </w:rPr>
        <w:t>Вопросы обеспечения безопасности дорожного движения на автомобильных дорогах местного значения, в том числе на объектах улично-дорожной сети, рассматривались на заседаниях городской комиссии по обеспечению безопасности дорожного движения. В                 2025 году состоялось 8 заседаний, на которых было рассмотрено более 30 вопросов.</w:t>
      </w:r>
    </w:p>
    <w:p w:rsidR="00D22B72" w:rsidRDefault="009C09E2">
      <w:pPr>
        <w:widowControl w:val="0"/>
        <w:spacing w:after="0" w:line="336" w:lineRule="auto"/>
        <w:ind w:firstLine="709"/>
        <w:jc w:val="both"/>
        <w:rPr>
          <w:szCs w:val="24"/>
        </w:rPr>
      </w:pPr>
      <w:r>
        <w:rPr>
          <w:szCs w:val="24"/>
        </w:rPr>
        <w:t xml:space="preserve">На дорогах местного значения дополнительно установлено более 100 дорожных знаков, в том числе дублирующие знаки «Пешеходный переход» над дорожным полотном, обустроено более 10 пешеходных переходов, в том числе 2 - рядом с образовательными учреждениями, обустроено 6 искусственных дорожных неровностей, обустроены леерные ограждения по ул. Кирова и ул. Фрунзе, в том числе в районе детского парка «Артемка». На ул. Фрунзе от остановки общественного транспорта «Комсомольская» до площади Ленина организована общественная парковка вместо полосы движения, ранее предназначенной для движения автобусов.  </w:t>
      </w:r>
    </w:p>
    <w:p w:rsidR="00D22B72" w:rsidRDefault="009C09E2">
      <w:pPr>
        <w:widowControl w:val="0"/>
        <w:spacing w:after="0" w:line="336" w:lineRule="auto"/>
        <w:ind w:firstLine="709"/>
        <w:jc w:val="both"/>
        <w:rPr>
          <w:szCs w:val="24"/>
        </w:rPr>
      </w:pPr>
      <w:r>
        <w:rPr>
          <w:szCs w:val="24"/>
        </w:rPr>
        <w:t>В отчетном году в районе остановки общественного транспорта «Комсомольская» установлен дополнительный комплекс автоматической фиксации нарушений Правил дорожного движения.</w:t>
      </w:r>
    </w:p>
    <w:p w:rsidR="00D22B72" w:rsidRDefault="009C09E2">
      <w:pPr>
        <w:widowControl w:val="0"/>
        <w:spacing w:after="0" w:line="336" w:lineRule="auto"/>
        <w:ind w:firstLine="709"/>
        <w:jc w:val="both"/>
        <w:rPr>
          <w:szCs w:val="24"/>
        </w:rPr>
      </w:pPr>
      <w:r>
        <w:rPr>
          <w:szCs w:val="24"/>
        </w:rPr>
        <w:t>Проведена модернизация двух перекрестков, расположенных в районе автовокзала и на пересечении улиц Кирова и Норильской, путем обустройства регулируемых пешеходных переходов и модернизации светофорных объектов, что позволило снизить аварийность на данных перекрестках, а также обеспечить безопасность дорожного движения вблизи образовательного учреждения – филиала МБОУ СОШ № 19.</w:t>
      </w:r>
    </w:p>
    <w:p w:rsidR="00D22B72" w:rsidRDefault="009C09E2">
      <w:pPr>
        <w:widowControl w:val="0"/>
        <w:spacing w:after="0" w:line="336" w:lineRule="auto"/>
        <w:ind w:firstLine="709"/>
        <w:jc w:val="both"/>
        <w:rPr>
          <w:szCs w:val="24"/>
        </w:rPr>
      </w:pPr>
      <w:r>
        <w:rPr>
          <w:szCs w:val="24"/>
        </w:rPr>
        <w:t>Также в районе остановки общественного транспорта «Фабрика Пианино» пешеходный переход оборудован светофорным объектом, что также позволило снизить количество ДТП с участием пешеходов.</w:t>
      </w:r>
    </w:p>
    <w:p w:rsidR="00D22B72" w:rsidRDefault="009C09E2">
      <w:pPr>
        <w:widowControl w:val="0"/>
        <w:spacing w:after="0" w:line="336" w:lineRule="auto"/>
        <w:ind w:firstLine="709"/>
        <w:jc w:val="both"/>
        <w:rPr>
          <w:szCs w:val="24"/>
        </w:rPr>
      </w:pPr>
      <w:r>
        <w:rPr>
          <w:szCs w:val="24"/>
        </w:rPr>
        <w:t>В течение отчетного периода проводилось согласование схем всех видов работ в пределах полосы отвода дорог общего пользования местного значения или в красных линиях на территории Артемовского городского округа.</w:t>
      </w:r>
    </w:p>
    <w:p w:rsidR="00D22B72" w:rsidRDefault="009C09E2">
      <w:pPr>
        <w:widowControl w:val="0"/>
        <w:spacing w:after="0" w:line="336" w:lineRule="auto"/>
        <w:ind w:firstLine="709"/>
        <w:jc w:val="both"/>
        <w:rPr>
          <w:szCs w:val="24"/>
        </w:rPr>
      </w:pPr>
      <w:r>
        <w:rPr>
          <w:szCs w:val="24"/>
        </w:rPr>
        <w:t>В районе городской больницы на автомобильных дорогах по ул. Партизанской и  Анисимова были установлены дорожные делинаторы, препятствующие хаотичной парковке транспортных средств, которая мешала проезду не только других автомобилей, но и общественного транспорта.</w:t>
      </w:r>
    </w:p>
    <w:p w:rsidR="00D22B72" w:rsidRDefault="009C09E2">
      <w:pPr>
        <w:widowControl w:val="0"/>
        <w:spacing w:after="0" w:line="336" w:lineRule="auto"/>
        <w:ind w:firstLine="709"/>
        <w:jc w:val="both"/>
        <w:rPr>
          <w:szCs w:val="24"/>
        </w:rPr>
      </w:pPr>
      <w:r>
        <w:rPr>
          <w:szCs w:val="24"/>
        </w:rPr>
        <w:t>Обустроено освещение на автомобильной дороге «Угловое - Артем» по ул. 1-й Рабочей.</w:t>
      </w:r>
    </w:p>
    <w:p w:rsidR="00D22B72" w:rsidRDefault="009C09E2">
      <w:pPr>
        <w:widowControl w:val="0"/>
        <w:spacing w:after="0" w:line="336" w:lineRule="auto"/>
        <w:ind w:firstLine="709"/>
        <w:jc w:val="both"/>
        <w:rPr>
          <w:szCs w:val="24"/>
        </w:rPr>
      </w:pPr>
      <w:r>
        <w:rPr>
          <w:szCs w:val="24"/>
        </w:rPr>
        <w:lastRenderedPageBreak/>
        <w:t xml:space="preserve">Рассмотрено 181 заявление о выдаче согласий на устройство примыканий к автомобильным дорогам местного значения. </w:t>
      </w:r>
    </w:p>
    <w:p w:rsidR="00D22B72" w:rsidRDefault="009C09E2">
      <w:pPr>
        <w:widowControl w:val="0"/>
        <w:spacing w:after="0"/>
        <w:ind w:firstLine="709"/>
        <w:jc w:val="both"/>
        <w:rPr>
          <w:i/>
          <w:color w:val="000000" w:themeColor="text1"/>
          <w:szCs w:val="24"/>
        </w:rPr>
      </w:pPr>
      <w:r>
        <w:rPr>
          <w:i/>
          <w:color w:val="000000" w:themeColor="text1"/>
          <w:szCs w:val="24"/>
        </w:rPr>
        <w:t xml:space="preserve">Пассажирский автомобильный транспорт </w:t>
      </w:r>
    </w:p>
    <w:p w:rsidR="00D22B72" w:rsidRDefault="009C09E2">
      <w:pPr>
        <w:widowControl w:val="0"/>
        <w:spacing w:after="0" w:line="336" w:lineRule="auto"/>
        <w:ind w:firstLine="709"/>
        <w:jc w:val="both"/>
        <w:rPr>
          <w:szCs w:val="24"/>
        </w:rPr>
      </w:pPr>
      <w:r>
        <w:rPr>
          <w:szCs w:val="24"/>
        </w:rPr>
        <w:t xml:space="preserve">Регулярная перевозка пассажиров автомобильным транспортом общего пользования по муниципальным маршрутам на территории Артемовского городского округа осуществляется 4 юридическими лицами и 2 индивидуальными предпринимателями. </w:t>
      </w:r>
    </w:p>
    <w:p w:rsidR="00D22B72" w:rsidRDefault="009C09E2">
      <w:pPr>
        <w:widowControl w:val="0"/>
        <w:spacing w:after="0" w:line="336" w:lineRule="auto"/>
        <w:ind w:firstLine="709"/>
        <w:jc w:val="both"/>
        <w:rPr>
          <w:szCs w:val="24"/>
        </w:rPr>
      </w:pPr>
      <w:r>
        <w:rPr>
          <w:szCs w:val="24"/>
        </w:rPr>
        <w:t>В 2024 году создано муниципальное автономное учреждение «Пассажирские перевозки» (далее – МАУ), которое осуществляет организацию транспортного обслуживания муниципальных учреждений (школ, учреждений культуры и спорта), а также единое диспетчерское обслуживание на территории округа. В 2025 году МАУ «Пассажирские перевозки» переименованы в МАУ «Артемовское автотранспортное предприятие».</w:t>
      </w:r>
    </w:p>
    <w:p w:rsidR="00D22B72" w:rsidRDefault="009C09E2">
      <w:pPr>
        <w:widowControl w:val="0"/>
        <w:spacing w:after="0" w:line="336" w:lineRule="auto"/>
        <w:ind w:firstLine="709"/>
        <w:jc w:val="both"/>
        <w:rPr>
          <w:szCs w:val="24"/>
        </w:rPr>
      </w:pPr>
      <w:r>
        <w:rPr>
          <w:szCs w:val="24"/>
        </w:rPr>
        <w:t>В рамках коммерческой деятельности МАУ заключены контракты на выполнение работ по перевозке пассажиров и багажа по муниципальным маршрутам регулярных перевозок.</w:t>
      </w:r>
    </w:p>
    <w:p w:rsidR="00D22B72" w:rsidRDefault="009C09E2">
      <w:pPr>
        <w:widowControl w:val="0"/>
        <w:spacing w:after="0" w:line="336" w:lineRule="auto"/>
        <w:ind w:firstLine="709"/>
        <w:jc w:val="both"/>
        <w:rPr>
          <w:szCs w:val="24"/>
          <w:highlight w:val="cyan"/>
        </w:rPr>
      </w:pPr>
      <w:r>
        <w:rPr>
          <w:szCs w:val="24"/>
        </w:rPr>
        <w:t>МАУ осуществляет работы по 7 муниципальным маршрутам. По состоянию на 31.12.2025 г. автопарк МАУ насчитывает 26 единиц общественного транспорта. Транспортное обслуживание образовательных учреждений, учреждений культуры и спорта осуществляется 15 единицами транспортных средств.</w:t>
      </w:r>
    </w:p>
    <w:p w:rsidR="00D22B72" w:rsidRDefault="009C09E2">
      <w:pPr>
        <w:widowControl w:val="0"/>
        <w:spacing w:after="0" w:line="336" w:lineRule="auto"/>
        <w:ind w:firstLine="709"/>
        <w:jc w:val="both"/>
        <w:rPr>
          <w:szCs w:val="24"/>
        </w:rPr>
      </w:pPr>
      <w:r>
        <w:rPr>
          <w:szCs w:val="24"/>
        </w:rPr>
        <w:t>В 2025 году заключены муниципальные контракты на покупку 9 автобусов, поставка подвижного состава планируется в 2026 году.</w:t>
      </w:r>
    </w:p>
    <w:p w:rsidR="00D22B72" w:rsidRDefault="009C09E2">
      <w:pPr>
        <w:widowControl w:val="0"/>
        <w:spacing w:after="0" w:line="336" w:lineRule="auto"/>
        <w:ind w:firstLine="709"/>
        <w:jc w:val="both"/>
        <w:rPr>
          <w:szCs w:val="24"/>
        </w:rPr>
      </w:pPr>
      <w:r>
        <w:rPr>
          <w:szCs w:val="24"/>
        </w:rPr>
        <w:t>Администрацией округа совместно с ООО «Цифровое Приморье» заключены соглашения с компаниями-перевозчиками, осуществляющими транспортное обслуживание населения, о присоединении к правилам модуля «Транспортный процессинг» и сервису диспетчеризации транспорта.</w:t>
      </w:r>
    </w:p>
    <w:p w:rsidR="00D22B72" w:rsidRDefault="009C09E2">
      <w:pPr>
        <w:widowControl w:val="0"/>
        <w:spacing w:after="0" w:line="336" w:lineRule="auto"/>
        <w:ind w:firstLine="709"/>
        <w:jc w:val="both"/>
        <w:rPr>
          <w:szCs w:val="24"/>
        </w:rPr>
      </w:pPr>
      <w:r>
        <w:rPr>
          <w:szCs w:val="24"/>
        </w:rPr>
        <w:t xml:space="preserve">На территории Артемовского городского округа организовано 16 постоянных муниципальных городских автобусных маршрутов и один – сезонный. Ежедневно на указанных маршрутах города работают 62 автобуса малого, среднего и большого класса категории М3. За 2025 год выполнено </w:t>
      </w:r>
      <w:r>
        <w:rPr>
          <w:rFonts w:eastAsia="Arial"/>
          <w:szCs w:val="24"/>
          <w:lang w:eastAsia="en-US"/>
        </w:rPr>
        <w:t>328</w:t>
      </w:r>
      <w:r>
        <w:rPr>
          <w:rFonts w:eastAsia="Arial"/>
          <w:szCs w:val="24"/>
          <w:lang w:val="en-US" w:eastAsia="en-US"/>
        </w:rPr>
        <w:t> </w:t>
      </w:r>
      <w:r>
        <w:rPr>
          <w:rFonts w:eastAsia="Arial"/>
          <w:szCs w:val="24"/>
          <w:lang w:eastAsia="en-US"/>
        </w:rPr>
        <w:t xml:space="preserve">795 </w:t>
      </w:r>
      <w:r>
        <w:rPr>
          <w:szCs w:val="24"/>
        </w:rPr>
        <w:t>рейсов. Перевезено за указанный период 4,8 млн чел.</w:t>
      </w:r>
    </w:p>
    <w:p w:rsidR="00D22B72" w:rsidRDefault="009C09E2">
      <w:pPr>
        <w:widowControl w:val="0"/>
        <w:spacing w:after="0" w:line="336" w:lineRule="auto"/>
        <w:ind w:firstLine="709"/>
        <w:jc w:val="both"/>
        <w:rPr>
          <w:szCs w:val="24"/>
        </w:rPr>
      </w:pPr>
      <w:r>
        <w:rPr>
          <w:szCs w:val="24"/>
        </w:rPr>
        <w:t>В рамках предоставленных иных дотаций на дополнительную финансовую поддержку муниципальных образований Приморского края, для которых распоряжением Правительства Российской Федерации утвержден План комплексного социально-экономического развития муниципального образования Приморского края произведена закупка подвижного состава                (3 автобуса) на сумму 11,40 млн руб., за счет средств местного бюджета в рамках вышеуказанной муниципальной программы 3,41 млн руб.</w:t>
      </w:r>
    </w:p>
    <w:p w:rsidR="00D22B72" w:rsidRDefault="009C09E2">
      <w:pPr>
        <w:widowControl w:val="0"/>
        <w:spacing w:after="0" w:line="336" w:lineRule="auto"/>
        <w:ind w:firstLine="709"/>
        <w:jc w:val="both"/>
      </w:pPr>
      <w:r>
        <w:rPr>
          <w:szCs w:val="24"/>
        </w:rPr>
        <w:t xml:space="preserve">Выдано 1 020 согласований специальных разрешений на движение тяжеловесных и (или) крупногабаритных транспортных средств. </w:t>
      </w:r>
    </w:p>
    <w:p w:rsidR="00D22B72" w:rsidRDefault="00D22B72">
      <w:pPr>
        <w:widowControl w:val="0"/>
        <w:spacing w:after="0"/>
        <w:ind w:firstLine="709"/>
        <w:jc w:val="both"/>
        <w:rPr>
          <w:color w:val="000000" w:themeColor="text1"/>
          <w:highlight w:val="yellow"/>
        </w:rPr>
      </w:pPr>
    </w:p>
    <w:p w:rsidR="00D22B72" w:rsidRDefault="009C09E2">
      <w:pPr>
        <w:widowControl w:val="0"/>
        <w:spacing w:after="0"/>
        <w:ind w:firstLine="709"/>
        <w:jc w:val="both"/>
        <w:rPr>
          <w:b/>
          <w:bCs/>
          <w:color w:val="000000" w:themeColor="text1"/>
        </w:rPr>
      </w:pPr>
      <w:r>
        <w:rPr>
          <w:b/>
          <w:color w:val="000000" w:themeColor="text1"/>
          <w:szCs w:val="24"/>
        </w:rPr>
        <w:t>Агропромышленный комплекс</w:t>
      </w:r>
    </w:p>
    <w:p w:rsidR="00D22B72" w:rsidRDefault="009C09E2">
      <w:pPr>
        <w:widowControl w:val="0"/>
        <w:spacing w:after="0" w:line="336" w:lineRule="auto"/>
        <w:ind w:firstLine="709"/>
        <w:jc w:val="both"/>
        <w:rPr>
          <w:sz w:val="28"/>
          <w:szCs w:val="28"/>
        </w:rPr>
      </w:pPr>
      <w:r>
        <w:t>Работа в сфере агропромышленного комплекса осуществляется в рамках государ</w:t>
      </w:r>
      <w:r>
        <w:lastRenderedPageBreak/>
        <w:t xml:space="preserve">ственной программы Приморского края «Развитие сельского хозяйства и регулирование рынков сельскохозяйственной продукции, сырья и продовольствия», утвержденной постановлением Администрации Приморского края от 27.12.2019 № 933-па (далее – Государственная программа). </w:t>
      </w:r>
    </w:p>
    <w:p w:rsidR="00D22B72" w:rsidRDefault="009C09E2">
      <w:pPr>
        <w:widowControl w:val="0"/>
        <w:spacing w:after="0" w:line="336" w:lineRule="auto"/>
        <w:ind w:firstLine="709"/>
        <w:jc w:val="both"/>
        <w:rPr>
          <w:sz w:val="28"/>
          <w:szCs w:val="28"/>
        </w:rPr>
      </w:pPr>
      <w:r>
        <w:rPr>
          <w:szCs w:val="24"/>
        </w:rPr>
        <w:t xml:space="preserve">В целях достижения установленных показателей в 2025 году 13 товаропроизводителей Артемовского городского округа и администрация Артемовского городского округа заключили соглашения с министерством сельского хозяйства Приморского края об участии в мероприятиях Государственной программы. </w:t>
      </w:r>
    </w:p>
    <w:p w:rsidR="00D22B72" w:rsidRDefault="009C09E2">
      <w:pPr>
        <w:widowControl w:val="0"/>
        <w:spacing w:after="0" w:line="336" w:lineRule="auto"/>
        <w:ind w:firstLine="709"/>
        <w:jc w:val="both"/>
        <w:rPr>
          <w:sz w:val="28"/>
          <w:szCs w:val="28"/>
        </w:rPr>
      </w:pPr>
      <w:r>
        <w:rPr>
          <w:szCs w:val="24"/>
        </w:rPr>
        <w:t xml:space="preserve">По предварительным итогам 2025 года выручка от реализации сельскохозяйственной продукции составила 9 554,2 млн руб., что на 14 % выше выручки за 2024 год                           (7 492,6 млн руб.). </w:t>
      </w:r>
    </w:p>
    <w:p w:rsidR="00D22B72" w:rsidRDefault="009C09E2">
      <w:pPr>
        <w:widowControl w:val="0"/>
        <w:spacing w:after="0" w:line="336" w:lineRule="auto"/>
        <w:ind w:firstLine="709"/>
        <w:jc w:val="both"/>
        <w:rPr>
          <w:szCs w:val="24"/>
        </w:rPr>
      </w:pPr>
      <w:r>
        <w:rPr>
          <w:szCs w:val="24"/>
        </w:rPr>
        <w:t xml:space="preserve">В отчетном году в соответствии с Государственной программой предприятия Артемовского городского округа получили финансовую поддержку на общую сумму                   1 184 327,7 тыс. руб., что на 19 % больше чем в 2024 году, в том числе из краевого бюджета 1 173 294,97 тыс. руб., из федерального бюджета 11 032,75 тыс. руб.. </w:t>
      </w:r>
    </w:p>
    <w:p w:rsidR="00D22B72" w:rsidRDefault="009C09E2">
      <w:pPr>
        <w:widowControl w:val="0"/>
        <w:spacing w:after="0" w:line="336" w:lineRule="auto"/>
        <w:ind w:firstLine="709"/>
        <w:jc w:val="both"/>
        <w:rPr>
          <w:sz w:val="28"/>
          <w:szCs w:val="28"/>
        </w:rPr>
      </w:pPr>
      <w:r>
        <w:rPr>
          <w:szCs w:val="24"/>
        </w:rPr>
        <w:t>По состоянию на 01.01.2026 г. численность сельскохозяйственных работников составила 1 338 чел., что выше на 4,8 % к уровню 2025 года (1 276 чел.). Средняя заработная плата за 2025 год предварительно составила 76 060 руб., что составляет 108,5 % к уровню аналогичного периода 2024 года (70 107 руб.).</w:t>
      </w:r>
    </w:p>
    <w:p w:rsidR="00D22B72" w:rsidRDefault="009C09E2">
      <w:pPr>
        <w:widowControl w:val="0"/>
        <w:spacing w:after="0" w:line="336" w:lineRule="auto"/>
        <w:ind w:firstLine="709"/>
        <w:jc w:val="both"/>
        <w:rPr>
          <w:sz w:val="28"/>
          <w:szCs w:val="28"/>
        </w:rPr>
      </w:pPr>
      <w:r>
        <w:rPr>
          <w:szCs w:val="24"/>
        </w:rPr>
        <w:t>За отчетный период в бюджеты всех уровней от предприятий агропромышленного комплекса поступили налоговые платежи и сборы на общую сумму 314,7 млн руб., что составляет 102,3 % к уровню в 2024 года (307,7 млн руб.).</w:t>
      </w:r>
    </w:p>
    <w:p w:rsidR="00D22B72" w:rsidRDefault="009C09E2">
      <w:pPr>
        <w:widowControl w:val="0"/>
        <w:spacing w:after="0" w:line="336" w:lineRule="auto"/>
        <w:ind w:firstLine="709"/>
        <w:jc w:val="both"/>
        <w:rPr>
          <w:sz w:val="28"/>
          <w:szCs w:val="28"/>
          <w:highlight w:val="white"/>
        </w:rPr>
      </w:pPr>
      <w:r>
        <w:rPr>
          <w:szCs w:val="24"/>
        </w:rPr>
        <w:t xml:space="preserve">Посевная площадь (без учета ЛПХ) составила 1 009 га, в том числе картофель - 356 га, зерновые – 120 га, соя – </w:t>
      </w:r>
      <w:r>
        <w:rPr>
          <w:szCs w:val="24"/>
          <w:highlight w:val="white"/>
        </w:rPr>
        <w:t>80 га, овощи - 79 га, кормовые - 380 га.</w:t>
      </w:r>
    </w:p>
    <w:p w:rsidR="00D22B72" w:rsidRDefault="009C09E2">
      <w:pPr>
        <w:widowControl w:val="0"/>
        <w:spacing w:after="0" w:line="336" w:lineRule="auto"/>
        <w:ind w:firstLine="709"/>
        <w:jc w:val="both"/>
        <w:rPr>
          <w:sz w:val="28"/>
          <w:szCs w:val="28"/>
        </w:rPr>
      </w:pPr>
      <w:r>
        <w:rPr>
          <w:szCs w:val="24"/>
        </w:rPr>
        <w:t xml:space="preserve">Летом 2025 года Приморский край столкнулся с экстремальной жарой. Нехватка осадков негативно отразилась на всех сельскохозяйственных культурах. Картофеля убрано               с 356 га со средней урожайностью 215 цн/га (валовый сбор 7 656 тонны), в предшествующем году урожайность составила 232 цн/га. </w:t>
      </w:r>
    </w:p>
    <w:p w:rsidR="00D22B72" w:rsidRDefault="009C09E2">
      <w:pPr>
        <w:widowControl w:val="0"/>
        <w:spacing w:after="0" w:line="336" w:lineRule="auto"/>
        <w:ind w:firstLine="709"/>
        <w:jc w:val="both"/>
        <w:rPr>
          <w:sz w:val="28"/>
          <w:szCs w:val="28"/>
        </w:rPr>
      </w:pPr>
      <w:r>
        <w:rPr>
          <w:szCs w:val="24"/>
        </w:rPr>
        <w:t>Овощей предприятиями собрано 2 559 тонн с 73,5 га: огурцов - 15 тонн с 1 га, капус-ты - 70 тонн с 2 га, свеклы - 916 тонн с 30 га, моркови - 1 543 тонны с 40 га. Урожайность овощей составила 348 цн/га (в 2024 году -  306 цн/га).</w:t>
      </w:r>
    </w:p>
    <w:p w:rsidR="00D22B72" w:rsidRDefault="009C09E2">
      <w:pPr>
        <w:widowControl w:val="0"/>
        <w:spacing w:after="0" w:line="336" w:lineRule="auto"/>
        <w:ind w:firstLine="709"/>
        <w:jc w:val="both"/>
        <w:rPr>
          <w:sz w:val="28"/>
          <w:szCs w:val="28"/>
        </w:rPr>
      </w:pPr>
      <w:r>
        <w:rPr>
          <w:szCs w:val="24"/>
        </w:rPr>
        <w:t>Лидеры по урожайности картофеля и овощей СХЭПК «Бекар», ООО «Овощевод», ГКФХ Воронин Е.А. и ООО СХП «Артемовское» (355 цн/га).</w:t>
      </w:r>
    </w:p>
    <w:p w:rsidR="00D22B72" w:rsidRDefault="009C09E2">
      <w:pPr>
        <w:widowControl w:val="0"/>
        <w:spacing w:after="0" w:line="336" w:lineRule="auto"/>
        <w:ind w:firstLine="709"/>
        <w:jc w:val="both"/>
        <w:rPr>
          <w:sz w:val="28"/>
          <w:szCs w:val="28"/>
        </w:rPr>
      </w:pPr>
      <w:r>
        <w:rPr>
          <w:szCs w:val="24"/>
        </w:rPr>
        <w:t>На зерновые и сою отведено всего 120 и 80 гектар посевных площадей.  В 2025 году намолочено 168 тонн ячменя, 95 тонн овса и 176 тонн сои. Средняя урожайность составила 22 цн/га.  Предприятиями и крестьянскими (фермерскими) хозяйствами заготовлено 449 тонн сена (155 % к плановому значению), 1 600 тонн силоса, 140 тонн сенажа.</w:t>
      </w:r>
    </w:p>
    <w:p w:rsidR="00D22B72" w:rsidRDefault="009C09E2">
      <w:pPr>
        <w:widowControl w:val="0"/>
        <w:spacing w:after="0" w:line="336" w:lineRule="auto"/>
        <w:ind w:firstLine="709"/>
        <w:jc w:val="both"/>
        <w:rPr>
          <w:sz w:val="28"/>
          <w:szCs w:val="28"/>
        </w:rPr>
      </w:pPr>
      <w:r>
        <w:rPr>
          <w:szCs w:val="24"/>
        </w:rPr>
        <w:t>Семена зерновых засыпаны в полном объеме на 2026 год. План по вспашке зяби вы</w:t>
      </w:r>
      <w:r>
        <w:rPr>
          <w:szCs w:val="24"/>
        </w:rPr>
        <w:lastRenderedPageBreak/>
        <w:t>полнен, подготовлено 948 га земли. При всех возникших трудностях артемовские аграрии выполнили намеченные планы.</w:t>
      </w:r>
    </w:p>
    <w:p w:rsidR="00D22B72" w:rsidRDefault="009C09E2">
      <w:pPr>
        <w:widowControl w:val="0"/>
        <w:spacing w:after="0" w:line="336" w:lineRule="auto"/>
        <w:ind w:firstLine="709"/>
        <w:jc w:val="both"/>
        <w:rPr>
          <w:szCs w:val="24"/>
        </w:rPr>
      </w:pPr>
      <w:r>
        <w:rPr>
          <w:szCs w:val="24"/>
        </w:rPr>
        <w:t>В 2025 году ООО «Овощевод» принял участие в конкурсе «Лучший товар Приморья» и стал победителем. Картофель «Королева Анна», свекла «Бордо», морковь «Карсон» стали победителями и получили право на маркировку знаком «Лучший товар Приморья 2025» сроком на 2 года.</w:t>
      </w:r>
    </w:p>
    <w:p w:rsidR="00D22B72" w:rsidRDefault="009C09E2">
      <w:pPr>
        <w:widowControl w:val="0"/>
        <w:spacing w:after="0" w:line="336" w:lineRule="auto"/>
        <w:ind w:firstLine="709"/>
        <w:jc w:val="both"/>
        <w:rPr>
          <w:szCs w:val="24"/>
        </w:rPr>
      </w:pPr>
      <w:r>
        <w:rPr>
          <w:szCs w:val="24"/>
        </w:rPr>
        <w:t>Значительный вклад в общий объем промышленного производства вносит пищевая промышленность. На территории округа функционирует более 60 предприятий по переработке продуктов питания. Так, в отчетном году производство мяса птицы составило                       22 472 тонны, яйца - 162,7 млн шт., молока около 1 000 тонн.</w:t>
      </w:r>
    </w:p>
    <w:p w:rsidR="00D22B72" w:rsidRDefault="009C09E2">
      <w:pPr>
        <w:widowControl w:val="0"/>
        <w:spacing w:after="0" w:line="336" w:lineRule="auto"/>
        <w:ind w:firstLine="709"/>
        <w:jc w:val="both"/>
        <w:rPr>
          <w:sz w:val="28"/>
          <w:szCs w:val="28"/>
        </w:rPr>
      </w:pPr>
      <w:r>
        <w:rPr>
          <w:szCs w:val="24"/>
        </w:rPr>
        <w:t>Реализация инвестиционных проектов птицеводческих предприятий позволяет улучшить ситуацию с продовольственной безопасностью в регионе, обеспечив население свежими и экологически чистыми продуктами птицеводства, такими как яйцо и мясо птицы.</w:t>
      </w:r>
    </w:p>
    <w:p w:rsidR="00D22B72" w:rsidRDefault="009C09E2">
      <w:pPr>
        <w:widowControl w:val="0"/>
        <w:spacing w:after="0" w:line="336" w:lineRule="auto"/>
        <w:ind w:firstLine="709"/>
        <w:jc w:val="both"/>
        <w:rPr>
          <w:szCs w:val="24"/>
        </w:rPr>
      </w:pPr>
      <w:r>
        <w:rPr>
          <w:szCs w:val="24"/>
        </w:rPr>
        <w:t>ООО «АгроПтица» производит более 1,2 тысячи тонны продукции в месяц, включающей 30 наименований охлажденной птицы и полуфабрикатов. Ключевым приоритетом предприятия является обеспечение высокого качества продукции. Это достигается за счет использования качественных кормов, соблюдения технологий выращивания, а также строгого контроля на всех этапах разделки и упаковки. В отчетном периоде ООО «АгроПтица» проводило активную работу по газификации комплекса, обновлению парка производственного оборудования, восстановлению инженерной инфраструктуры.</w:t>
      </w:r>
      <w:r>
        <w:rPr>
          <w:sz w:val="28"/>
          <w:szCs w:val="28"/>
        </w:rPr>
        <w:t xml:space="preserve"> </w:t>
      </w:r>
    </w:p>
    <w:p w:rsidR="00D22B72" w:rsidRDefault="009C09E2">
      <w:pPr>
        <w:widowControl w:val="0"/>
        <w:spacing w:after="0" w:line="336" w:lineRule="auto"/>
        <w:ind w:firstLine="709"/>
        <w:jc w:val="both"/>
        <w:rPr>
          <w:sz w:val="28"/>
          <w:szCs w:val="28"/>
        </w:rPr>
      </w:pPr>
      <w:r>
        <w:rPr>
          <w:szCs w:val="24"/>
        </w:rPr>
        <w:t>Современное производство ООО «Птицефабрика Уссурийская» гарантирует выпуск высококачественной продукции: куриного яйца, мясопродуктов и органических удобрений. Предприятие является единственным крупным производителем яйца в Приморском крае. В 2025 году в цехе сортировки и упаковки яиц установлена и введена в эксплуатацию современная автоматическая линия, в цехе по производству органических удобрений введена в эксплуатацию линия гранулирования. На предприятии продолжаются работы по разработке инвестиционного проекта «Реконструкция объекта агропромышленного комплекса «Птицефабрика Уссурийская», предусматривающего строительство птицеводческого комплекса и расширение производства.</w:t>
      </w:r>
    </w:p>
    <w:p w:rsidR="00D22B72" w:rsidRDefault="009C09E2">
      <w:pPr>
        <w:widowControl w:val="0"/>
        <w:spacing w:after="0" w:line="336" w:lineRule="auto"/>
        <w:ind w:firstLine="709"/>
        <w:jc w:val="both"/>
        <w:rPr>
          <w:szCs w:val="24"/>
        </w:rPr>
      </w:pPr>
      <w:r>
        <w:rPr>
          <w:szCs w:val="24"/>
        </w:rPr>
        <w:t>Продукция предприятий ООО «Агроптица» и ООО «Птицефабрика Уссурийская» победили в краевом смотре-конкурсе «Лучший товар Приморского края в 2025 году» и получили право маркировать продукцию знаком «Лучший товар Приморья 2025» сроком на 2 года.</w:t>
      </w:r>
    </w:p>
    <w:p w:rsidR="00D22B72" w:rsidRDefault="009C09E2">
      <w:pPr>
        <w:widowControl w:val="0"/>
        <w:spacing w:after="0" w:line="336" w:lineRule="auto"/>
        <w:ind w:firstLine="709"/>
        <w:jc w:val="both"/>
        <w:rPr>
          <w:sz w:val="28"/>
          <w:szCs w:val="28"/>
        </w:rPr>
      </w:pPr>
      <w:r>
        <w:rPr>
          <w:szCs w:val="24"/>
        </w:rPr>
        <w:t xml:space="preserve">Администрацией Артемовского городского округа систематически проводится работа по оказанию информационно-консультативной помощи владельцам личных подсобных и крестьянских (фермерских) хозяйств по вопросам участия в мероприятиях Государственной программы, получения кредитных ресурсов и субсидирования процентных ставок на приобретение сельскохозяйственной техники, племенного скота, строительство и реконструкцию производственных помещений, получения средств грантовой поддержки крестьянскими </w:t>
      </w:r>
      <w:r>
        <w:rPr>
          <w:szCs w:val="24"/>
        </w:rPr>
        <w:lastRenderedPageBreak/>
        <w:t>(фермерскими) хозяйствами.</w:t>
      </w:r>
    </w:p>
    <w:p w:rsidR="00D22B72" w:rsidRDefault="009C09E2">
      <w:pPr>
        <w:widowControl w:val="0"/>
        <w:spacing w:after="0" w:line="336" w:lineRule="auto"/>
        <w:ind w:firstLine="709"/>
        <w:jc w:val="both"/>
        <w:rPr>
          <w:szCs w:val="24"/>
        </w:rPr>
      </w:pPr>
      <w:r>
        <w:rPr>
          <w:szCs w:val="24"/>
        </w:rPr>
        <w:t>Совместно с ветеринарной службой округа осуществляется контроль за проведением ветеринарно-санитарных мероприятий и соблюдением правил в рамках исполнения плана профилактических и противоэпизоотических мероприятий на территории Артемовского городского округа. Запланированные объемы вакцинации скота и птицы во всех категориях хозяйств округа за отчетный период выполнены полностью.</w:t>
      </w:r>
    </w:p>
    <w:p w:rsidR="00D22B72" w:rsidRDefault="009C09E2">
      <w:pPr>
        <w:widowControl w:val="0"/>
        <w:spacing w:after="0" w:line="336" w:lineRule="auto"/>
        <w:ind w:firstLine="709"/>
        <w:jc w:val="both"/>
        <w:rPr>
          <w:sz w:val="28"/>
          <w:szCs w:val="28"/>
        </w:rPr>
      </w:pPr>
      <w:r>
        <w:rPr>
          <w:szCs w:val="24"/>
        </w:rPr>
        <w:t>За 2025 год для осуществления торговли излишками сельскохозяйственной продукции, выдано 33 выписки из похозяйственной книги.</w:t>
      </w:r>
    </w:p>
    <w:p w:rsidR="00D22B72" w:rsidRDefault="00D22B72">
      <w:pPr>
        <w:widowControl w:val="0"/>
        <w:spacing w:after="0"/>
        <w:ind w:firstLine="709"/>
        <w:jc w:val="both"/>
        <w:rPr>
          <w:szCs w:val="24"/>
        </w:rPr>
      </w:pPr>
    </w:p>
    <w:p w:rsidR="00D22B72" w:rsidRDefault="009C09E2">
      <w:pPr>
        <w:spacing w:after="0"/>
        <w:ind w:firstLine="709"/>
        <w:rPr>
          <w:b/>
          <w:bCs/>
        </w:rPr>
      </w:pPr>
      <w:r>
        <w:rPr>
          <w:b/>
          <w:szCs w:val="24"/>
        </w:rPr>
        <w:t>Потребительский рынок</w:t>
      </w:r>
    </w:p>
    <w:p w:rsidR="00D22B72" w:rsidRDefault="009C09E2">
      <w:pPr>
        <w:widowControl w:val="0"/>
        <w:spacing w:after="0" w:line="336" w:lineRule="auto"/>
        <w:ind w:firstLine="709"/>
        <w:jc w:val="both"/>
      </w:pPr>
      <w:r>
        <w:rPr>
          <w:color w:val="000000" w:themeColor="text1"/>
        </w:rPr>
        <w:t xml:space="preserve">По состоянию на 31.12.2025 г. на территории Артемовского городского округа осуществляли деятельность 1 432 объекта потребительского рынка. </w:t>
      </w:r>
    </w:p>
    <w:p w:rsidR="00D22B72" w:rsidRDefault="009C09E2">
      <w:pPr>
        <w:widowControl w:val="0"/>
        <w:spacing w:after="0"/>
        <w:ind w:firstLine="709"/>
        <w:jc w:val="both"/>
        <w:rPr>
          <w:i/>
          <w:szCs w:val="24"/>
        </w:rPr>
      </w:pPr>
      <w:r>
        <w:rPr>
          <w:i/>
          <w:szCs w:val="24"/>
        </w:rPr>
        <w:t>Сфера торговли</w:t>
      </w:r>
    </w:p>
    <w:p w:rsidR="00D22B72" w:rsidRDefault="009C09E2">
      <w:pPr>
        <w:widowControl w:val="0"/>
        <w:spacing w:after="0" w:line="336" w:lineRule="auto"/>
        <w:ind w:firstLine="709"/>
        <w:jc w:val="both"/>
        <w:rPr>
          <w:color w:val="000000" w:themeColor="text1"/>
        </w:rPr>
      </w:pPr>
      <w:r>
        <w:rPr>
          <w:color w:val="000000" w:themeColor="text1"/>
        </w:rPr>
        <w:t xml:space="preserve">Услуги розничной торговли оказывают </w:t>
      </w:r>
      <w:r>
        <w:t xml:space="preserve">545 магазинов, 180 предприятий мелкорозничной сети (киоски, павильоны), 23 </w:t>
      </w:r>
      <w:r>
        <w:rPr>
          <w:color w:val="000000" w:themeColor="text1"/>
        </w:rPr>
        <w:t>автозаправочные станции</w:t>
      </w:r>
      <w:r>
        <w:t xml:space="preserve">, 66 аптек и аптечных пунктов,               18 оптовых складов, 149 предприятий общественного питания и 457 предприятий бытового обслуживания. </w:t>
      </w:r>
      <w:r>
        <w:rPr>
          <w:color w:val="000000" w:themeColor="text1"/>
          <w:highlight w:val="white"/>
        </w:rPr>
        <w:t>Открылись такие крупные магазины как «Близкий» (2 магазина площадью 550 кв. метров и 400 кв. метров), магазин сети «Пятерочка» (площадь 576 кв. метров).</w:t>
      </w:r>
      <w:r>
        <w:rPr>
          <w:color w:val="000000" w:themeColor="text1"/>
        </w:rPr>
        <w:t xml:space="preserve"> </w:t>
      </w:r>
    </w:p>
    <w:p w:rsidR="00D22B72" w:rsidRDefault="009C09E2">
      <w:pPr>
        <w:widowControl w:val="0"/>
        <w:spacing w:after="0" w:line="336" w:lineRule="auto"/>
        <w:ind w:firstLine="709"/>
        <w:jc w:val="both"/>
        <w:rPr>
          <w:color w:val="000000" w:themeColor="text1"/>
        </w:rPr>
      </w:pPr>
      <w:r>
        <w:rPr>
          <w:color w:val="000000" w:themeColor="text1"/>
        </w:rPr>
        <w:t>Ежемесячный мониторинг средних оптовых и розничных цен на отдельные виды социально значимых продовольственных товаров, сложившихся на территории Артемовского городского округа, показывает, что средние цены на социально значимые продовольственные товары ниже краевых на 10-20 %.</w:t>
      </w:r>
    </w:p>
    <w:p w:rsidR="00D22B72" w:rsidRDefault="009C09E2">
      <w:pPr>
        <w:widowControl w:val="0"/>
        <w:spacing w:after="0" w:line="336" w:lineRule="auto"/>
        <w:ind w:firstLine="709"/>
        <w:jc w:val="both"/>
        <w:rPr>
          <w:color w:val="000000" w:themeColor="text1"/>
        </w:rPr>
      </w:pPr>
      <w:r>
        <w:t>В отчетном году оборот розничной торговли вырос на 6,8 % по сравнению с 2024 годом и составил 23 145,2 млн руб. Предп</w:t>
      </w:r>
      <w:r>
        <w:rPr>
          <w:color w:val="000000" w:themeColor="text1"/>
        </w:rPr>
        <w:t>риятиями торговли обеспечены все населенные пункты Артемовского городского округа. Суммарная обеспеченность торговыми площадями составляет 314 % от норматива, обеспеченность торговыми площадями продовольственных магазинов составляет 262 %, непродовольственных магазинов – 335 % от норматива.</w:t>
      </w:r>
    </w:p>
    <w:p w:rsidR="00D22B72" w:rsidRDefault="009C09E2">
      <w:pPr>
        <w:widowControl w:val="0"/>
        <w:spacing w:after="0" w:line="336" w:lineRule="auto"/>
        <w:ind w:firstLine="709"/>
        <w:jc w:val="both"/>
        <w:rPr>
          <w:color w:val="000000" w:themeColor="text1"/>
          <w:highlight w:val="white"/>
        </w:rPr>
      </w:pPr>
      <w:r>
        <w:rPr>
          <w:color w:val="000000" w:themeColor="text1"/>
        </w:rPr>
        <w:t xml:space="preserve">В действующей схеме нестационарных торговых объектов по состоянию на 31.12.2025 г. размещено 107 мест, </w:t>
      </w:r>
      <w:r>
        <w:rPr>
          <w:color w:val="000000" w:themeColor="text1"/>
          <w:highlight w:val="white"/>
        </w:rPr>
        <w:t xml:space="preserve">из них 15 - для реализации сельхозпродукции, 49 хозяйствующих субъектов ведут работу по согласованию проекта внешнего облика. </w:t>
      </w:r>
    </w:p>
    <w:p w:rsidR="00D22B72" w:rsidRDefault="009C09E2">
      <w:pPr>
        <w:widowControl w:val="0"/>
        <w:pBdr>
          <w:top w:val="none" w:sz="4" w:space="0" w:color="000000"/>
          <w:left w:val="none" w:sz="4" w:space="0" w:color="000000"/>
          <w:bottom w:val="none" w:sz="4" w:space="0" w:color="000000"/>
          <w:right w:val="none" w:sz="4" w:space="0" w:color="000000"/>
          <w:between w:val="none" w:sz="4" w:space="0" w:color="000000"/>
        </w:pBdr>
        <w:spacing w:after="0" w:line="336" w:lineRule="auto"/>
        <w:ind w:firstLine="709"/>
        <w:jc w:val="both"/>
        <w:rPr>
          <w:color w:val="000000" w:themeColor="text1"/>
          <w:szCs w:val="24"/>
        </w:rPr>
      </w:pPr>
      <w:r>
        <w:rPr>
          <w:color w:val="000000" w:themeColor="text1"/>
        </w:rPr>
        <w:t>В отчетном периоде продолжалась работа по организации ярмарок. В Реестр ярмарочных площ</w:t>
      </w:r>
      <w:r>
        <w:rPr>
          <w:color w:val="000000" w:themeColor="text1"/>
          <w:szCs w:val="24"/>
        </w:rPr>
        <w:t>адок включено 23 места. На 12 площадках организуются регулярные ежедневные и еженедельные ярмарки по реализации продовольственных товаров и сельскохозяйственной продукции. В 2024 году Артемовский городской округ присоединился ко Всероссийской ярмарке с элементами единой стилистики, проводимой во всех субъектах Российской Федерации (ул. Пионерская, 11), данная работа продолжена в 2025 году, ярмарки проводятся еженедельно по субботам (</w:t>
      </w:r>
      <w:r>
        <w:rPr>
          <w:szCs w:val="24"/>
        </w:rPr>
        <w:t>организатор ярмарки – ООО «Артемовский городской рынок», количество торговых мест для продажи товаров 65).</w:t>
      </w:r>
    </w:p>
    <w:p w:rsidR="00D22B72" w:rsidRDefault="009C09E2">
      <w:pPr>
        <w:widowControl w:val="0"/>
        <w:spacing w:after="0" w:line="336" w:lineRule="auto"/>
        <w:ind w:firstLine="709"/>
        <w:jc w:val="both"/>
        <w:rPr>
          <w:color w:val="000000" w:themeColor="text1"/>
        </w:rPr>
      </w:pPr>
      <w:r>
        <w:rPr>
          <w:color w:val="000000" w:themeColor="text1"/>
        </w:rPr>
        <w:lastRenderedPageBreak/>
        <w:t xml:space="preserve">На территории округа функционируют 47 предприятий стационарной и нестационарной торговли социальной направленности: 33 магазина, 14 павильонов и киосков. </w:t>
      </w:r>
    </w:p>
    <w:p w:rsidR="00D22B72" w:rsidRDefault="009C09E2">
      <w:pPr>
        <w:widowControl w:val="0"/>
        <w:pBdr>
          <w:top w:val="none" w:sz="4" w:space="0" w:color="000000"/>
          <w:left w:val="none" w:sz="4" w:space="0" w:color="000000"/>
          <w:bottom w:val="none" w:sz="4" w:space="0" w:color="000000"/>
          <w:right w:val="none" w:sz="4" w:space="0" w:color="000000"/>
          <w:between w:val="none" w:sz="4" w:space="0" w:color="000000"/>
        </w:pBdr>
        <w:spacing w:after="0" w:line="336" w:lineRule="auto"/>
        <w:ind w:firstLine="709"/>
        <w:jc w:val="both"/>
        <w:rPr>
          <w:color w:val="000000" w:themeColor="text1"/>
          <w:sz w:val="22"/>
          <w:szCs w:val="22"/>
        </w:rPr>
      </w:pPr>
      <w:r>
        <w:rPr>
          <w:color w:val="000000" w:themeColor="text1"/>
        </w:rPr>
        <w:t>Ведется работа по формированию перечня торговых центров, торговых комплексов и помещений, используемых для торговли в Артемовском городском округе, в отношении которых налоговая база определяется как кадастровая стоимость. На 01.01.2026 г. в перечень включены 293 объекта. Работа по формированию перечня ведется на постоянной основе в течение календарного года.</w:t>
      </w:r>
    </w:p>
    <w:p w:rsidR="00D22B72" w:rsidRDefault="009C09E2">
      <w:pPr>
        <w:widowControl w:val="0"/>
        <w:spacing w:after="0" w:line="336" w:lineRule="auto"/>
        <w:ind w:firstLine="709"/>
        <w:jc w:val="both"/>
        <w:rPr>
          <w:color w:val="000000" w:themeColor="text1"/>
        </w:rPr>
      </w:pPr>
      <w:r>
        <w:rPr>
          <w:color w:val="000000" w:themeColor="text1"/>
        </w:rPr>
        <w:t>Предприятия торговли Артемовского городского округа участвуют в 7 социальных проектах, реализуемых в сфере торговли Приморского края: «</w:t>
      </w:r>
      <w:r>
        <w:rPr>
          <w:color w:val="000000" w:themeColor="text1"/>
          <w:shd w:val="clear" w:color="auto" w:fill="FFFFFF" w:themeFill="background1"/>
        </w:rPr>
        <w:t>Добрый хлеб», «Доступное</w:t>
      </w:r>
      <w:r>
        <w:rPr>
          <w:color w:val="000000" w:themeColor="text1"/>
        </w:rPr>
        <w:t xml:space="preserve"> Приморье», «Карта «Приморец», </w:t>
      </w:r>
      <w:r>
        <w:rPr>
          <w:color w:val="000000" w:themeColor="text1"/>
          <w:highlight w:val="white"/>
        </w:rPr>
        <w:t>«Приморская рыба</w:t>
      </w:r>
      <w:r>
        <w:rPr>
          <w:color w:val="000000" w:themeColor="text1"/>
        </w:rPr>
        <w:t xml:space="preserve">», «Приморское – лучшее»,  </w:t>
      </w:r>
      <w:r>
        <w:rPr>
          <w:color w:val="000000" w:themeColor="text1"/>
          <w:highlight w:val="white"/>
        </w:rPr>
        <w:t>«Держим цены», «</w:t>
      </w:r>
      <w:r>
        <w:rPr>
          <w:color w:val="000000" w:themeColor="text1"/>
        </w:rPr>
        <w:t xml:space="preserve">Добрая полка». </w:t>
      </w:r>
    </w:p>
    <w:p w:rsidR="00D22B72" w:rsidRDefault="009C09E2">
      <w:pPr>
        <w:widowControl w:val="0"/>
        <w:spacing w:after="0" w:line="336" w:lineRule="auto"/>
        <w:ind w:firstLine="709"/>
        <w:jc w:val="both"/>
        <w:rPr>
          <w:color w:val="000000" w:themeColor="text1"/>
        </w:rPr>
      </w:pPr>
      <w:r>
        <w:rPr>
          <w:color w:val="000000" w:themeColor="text1"/>
        </w:rPr>
        <w:t>В Артемовском городском округе продолжается адаптация объектов торговли по обеспечению их доступности для инвалидов и других маломобильных групп населения. Все супермаркеты, гастрономы, дискаунтеры, гипермаркет (18 предприятий), а также торговые центры и торговые дома (16 предприятий) на своих парковках имеют парковочные места для транспортных средств инвалидов в количестве 10 % от общего количества, которые оборудованы специальными знаками и разметкой. Во всех микрорайонах округа имеются доступные для маломобильных граждан магазины.</w:t>
      </w:r>
    </w:p>
    <w:p w:rsidR="00D22B72" w:rsidRDefault="009C09E2">
      <w:pPr>
        <w:widowControl w:val="0"/>
        <w:spacing w:after="0" w:line="336" w:lineRule="auto"/>
        <w:ind w:firstLine="709"/>
        <w:jc w:val="both"/>
        <w:rPr>
          <w:color w:val="000000" w:themeColor="text1"/>
        </w:rPr>
      </w:pPr>
      <w:r>
        <w:rPr>
          <w:color w:val="000000" w:themeColor="text1"/>
        </w:rPr>
        <w:t>В отчетном году за счет собственных средств 7 предприятий установили пандусы, перила, знаки, обновили разметку на парковках на общую сумму 720 тыс. руб.</w:t>
      </w:r>
    </w:p>
    <w:p w:rsidR="00D22B72" w:rsidRDefault="009C09E2">
      <w:pPr>
        <w:widowControl w:val="0"/>
        <w:spacing w:after="0" w:line="336" w:lineRule="auto"/>
        <w:ind w:firstLine="709"/>
        <w:jc w:val="both"/>
        <w:rPr>
          <w:color w:val="000000" w:themeColor="text1"/>
        </w:rPr>
      </w:pPr>
      <w:r>
        <w:rPr>
          <w:color w:val="000000" w:themeColor="text1"/>
        </w:rPr>
        <w:t>Всего в сфере торговли занято 5 393 человека.</w:t>
      </w:r>
    </w:p>
    <w:p w:rsidR="00D22B72" w:rsidRDefault="009C09E2">
      <w:pPr>
        <w:widowControl w:val="0"/>
        <w:spacing w:after="0"/>
        <w:ind w:firstLine="709"/>
        <w:jc w:val="both"/>
        <w:rPr>
          <w:color w:val="000000" w:themeColor="text1"/>
        </w:rPr>
      </w:pPr>
      <w:r>
        <w:rPr>
          <w:i/>
          <w:szCs w:val="24"/>
          <w:lang w:eastAsia="en-US"/>
        </w:rPr>
        <w:t>Сфера общественного питания</w:t>
      </w:r>
    </w:p>
    <w:p w:rsidR="00D22B72" w:rsidRDefault="009C09E2">
      <w:pPr>
        <w:widowControl w:val="0"/>
        <w:spacing w:after="0" w:line="336" w:lineRule="auto"/>
        <w:ind w:firstLine="709"/>
        <w:jc w:val="both"/>
        <w:rPr>
          <w:color w:val="000000" w:themeColor="text1"/>
        </w:rPr>
      </w:pPr>
      <w:r>
        <w:rPr>
          <w:color w:val="000000" w:themeColor="text1"/>
          <w:highlight w:val="white"/>
        </w:rPr>
        <w:t xml:space="preserve">Структура предприятий общественного питания округа включает в себя 149 предприятий (9 ресторанов, 41 кафе, 11 баров, 22 закусочные, 43 предприятия быстрого обслуживания, 8 кофеен, 4 буфета, 11 столовых). В 2025 году открылись 2 новых кафе, 2 столовые, одна кофейня, 2 бара. </w:t>
      </w:r>
      <w:r>
        <w:rPr>
          <w:color w:val="000000" w:themeColor="text1"/>
        </w:rPr>
        <w:t>Обеспеченность посадочными местами в предприятиях общественного питания составила 47 мест на 1 тыс. жителей.</w:t>
      </w:r>
    </w:p>
    <w:p w:rsidR="00D22B72" w:rsidRDefault="009C09E2">
      <w:pPr>
        <w:widowControl w:val="0"/>
        <w:tabs>
          <w:tab w:val="left" w:pos="709"/>
        </w:tabs>
        <w:spacing w:after="0" w:line="336" w:lineRule="auto"/>
        <w:ind w:firstLine="709"/>
        <w:jc w:val="both"/>
      </w:pPr>
      <w:r>
        <w:rPr>
          <w:color w:val="111111"/>
        </w:rPr>
        <w:t xml:space="preserve">6 предприятий общественного питания г. Артема присоединились к Фестивалю русской кухни, который проходил в городе в первый раз и был приурочен ко Дню народного единства. С 3 по 9 ноября специальное фестивальное меню было представлено в кафе «Ходят слухи», «Дарлен», рюмочной «Копейка», столовых «Березка», «Сели-поели», пекарне «Хлеб из тандыра». Данная работа будет продолжена в 2026 году в дни масленичных гуляний, а </w:t>
      </w:r>
      <w:r>
        <w:t xml:space="preserve">также во время пасхальной недели. </w:t>
      </w:r>
    </w:p>
    <w:p w:rsidR="00D22B72" w:rsidRDefault="009C09E2">
      <w:pPr>
        <w:widowControl w:val="0"/>
        <w:spacing w:after="0" w:line="336" w:lineRule="auto"/>
        <w:ind w:firstLine="709"/>
        <w:jc w:val="both"/>
      </w:pPr>
      <w:r>
        <w:t>Оборот общественного питания в 2025 г. составил 2 166,8 млн руб. (103,6 % к            2024 году).</w:t>
      </w:r>
    </w:p>
    <w:p w:rsidR="00D22B72" w:rsidRDefault="009C09E2">
      <w:pPr>
        <w:widowControl w:val="0"/>
        <w:spacing w:after="0"/>
        <w:ind w:firstLine="709"/>
        <w:jc w:val="both"/>
        <w:rPr>
          <w:i/>
          <w:iCs/>
          <w:color w:val="000000" w:themeColor="text1"/>
        </w:rPr>
      </w:pPr>
      <w:r>
        <w:rPr>
          <w:i/>
          <w:iCs/>
          <w:color w:val="000000" w:themeColor="text1"/>
          <w:lang w:eastAsia="en-US"/>
        </w:rPr>
        <w:t>Бытовое обслуживание</w:t>
      </w:r>
    </w:p>
    <w:p w:rsidR="00D22B72" w:rsidRDefault="009C09E2">
      <w:pPr>
        <w:widowControl w:val="0"/>
        <w:spacing w:after="0" w:line="336" w:lineRule="auto"/>
        <w:ind w:firstLine="709"/>
        <w:jc w:val="both"/>
        <w:rPr>
          <w:color w:val="000000" w:themeColor="text1"/>
        </w:rPr>
      </w:pPr>
      <w:r>
        <w:rPr>
          <w:color w:val="000000" w:themeColor="text1"/>
        </w:rPr>
        <w:t>В сфере бытового обслуживания округа функционирует 457 предприятий. Наибольшую долю занимают парикмахерские - 27 % и предприятия по техническому обслуживанию и ремонту автотранспорта - 25 %. П</w:t>
      </w:r>
      <w:r>
        <w:rPr>
          <w:bCs/>
        </w:rPr>
        <w:t>родолжена работа с парикмахерскими города по оказа</w:t>
      </w:r>
      <w:r>
        <w:rPr>
          <w:bCs/>
        </w:rPr>
        <w:lastRenderedPageBreak/>
        <w:t xml:space="preserve">нию бесплатных услуг социально незащищенным и пожилым гражданам.  Пять парикмахерских округа на безвозмездной основе обслужили 153 человека на сумму </w:t>
      </w:r>
      <w:r>
        <w:t>57 470</w:t>
      </w:r>
      <w:r>
        <w:rPr>
          <w:bCs/>
        </w:rPr>
        <w:t xml:space="preserve"> руб. Со скидкой в 60 % обслужены 223 человека на сумму </w:t>
      </w:r>
      <w:r>
        <w:t>67 890</w:t>
      </w:r>
      <w:r>
        <w:rPr>
          <w:bCs/>
        </w:rPr>
        <w:t xml:space="preserve"> руб.</w:t>
      </w:r>
    </w:p>
    <w:p w:rsidR="00D22B72" w:rsidRDefault="009C09E2">
      <w:pPr>
        <w:widowControl w:val="0"/>
        <w:spacing w:after="0" w:line="336" w:lineRule="auto"/>
        <w:ind w:firstLine="709"/>
        <w:jc w:val="both"/>
        <w:rPr>
          <w:color w:val="000000" w:themeColor="text1"/>
          <w:highlight w:val="white"/>
        </w:rPr>
      </w:pPr>
      <w:r>
        <w:rPr>
          <w:color w:val="000000" w:themeColor="text1"/>
          <w:highlight w:val="white"/>
        </w:rPr>
        <w:t>В отчетном периоде открыты 22 предприятия бытового обслуживания населения, создано 58 рабочих мест. Обеспеченность бытовыми услугами населения Артемовского городского округа составляет 128,55 %.</w:t>
      </w:r>
    </w:p>
    <w:p w:rsidR="00D22B72" w:rsidRDefault="00D22B72">
      <w:pPr>
        <w:spacing w:after="0"/>
        <w:ind w:firstLine="709"/>
        <w:jc w:val="both"/>
        <w:rPr>
          <w:b/>
          <w:color w:val="000000" w:themeColor="text1"/>
          <w:szCs w:val="24"/>
          <w:highlight w:val="yellow"/>
        </w:rPr>
      </w:pPr>
    </w:p>
    <w:p w:rsidR="00D22B72" w:rsidRDefault="009C09E2">
      <w:pPr>
        <w:spacing w:after="0"/>
        <w:ind w:firstLine="709"/>
        <w:jc w:val="both"/>
        <w:rPr>
          <w:b/>
          <w:bCs/>
          <w:color w:val="000000" w:themeColor="text1"/>
        </w:rPr>
      </w:pPr>
      <w:r>
        <w:rPr>
          <w:b/>
          <w:color w:val="000000" w:themeColor="text1"/>
          <w:szCs w:val="24"/>
          <w:lang w:eastAsia="en-US"/>
        </w:rPr>
        <w:t>Малое и среднее предпринимательство</w:t>
      </w:r>
    </w:p>
    <w:p w:rsidR="00D22B72" w:rsidRDefault="009C09E2">
      <w:pPr>
        <w:widowControl w:val="0"/>
        <w:pBdr>
          <w:top w:val="none" w:sz="4" w:space="0" w:color="000000"/>
          <w:left w:val="none" w:sz="4" w:space="0" w:color="000000"/>
          <w:bottom w:val="none" w:sz="4" w:space="0" w:color="000000"/>
          <w:right w:val="none" w:sz="4" w:space="0" w:color="000000"/>
          <w:between w:val="none" w:sz="4" w:space="0" w:color="000000"/>
        </w:pBdr>
        <w:spacing w:after="0" w:line="336" w:lineRule="auto"/>
        <w:ind w:firstLine="709"/>
        <w:jc w:val="both"/>
        <w:rPr>
          <w:color w:val="000000" w:themeColor="text1"/>
        </w:rPr>
      </w:pPr>
      <w:r>
        <w:rPr>
          <w:color w:val="000000" w:themeColor="text1"/>
        </w:rPr>
        <w:t xml:space="preserve">На территории Артемовского городского округа по состоянию на 01.01.2026 г. зарегистрировано 5 392 субъекта предпринимательской деятельности (на 01.01.2025 г. – 5 086, прирост составил более 6 %). В структуре субъектов малого и среднего предпринимательства наибольшую долю составляют индивидуальные предприниматели – 67 %, остальная часть (33 %) представлена юридическими лицами, которые имеют в своем составе микропредприятия, - 30,2 %, малые предприятия – 2,7 % и средние предприятия - 0,31 %. </w:t>
      </w:r>
    </w:p>
    <w:p w:rsidR="00D22B72" w:rsidRDefault="009C09E2">
      <w:pPr>
        <w:widowControl w:val="0"/>
        <w:pBdr>
          <w:top w:val="none" w:sz="4" w:space="0" w:color="000000"/>
          <w:left w:val="none" w:sz="4" w:space="0" w:color="000000"/>
          <w:bottom w:val="none" w:sz="4" w:space="0" w:color="000000"/>
          <w:right w:val="none" w:sz="4" w:space="0" w:color="000000"/>
          <w:between w:val="none" w:sz="4" w:space="0" w:color="000000"/>
        </w:pBdr>
        <w:spacing w:after="0" w:line="336" w:lineRule="auto"/>
        <w:ind w:firstLine="709"/>
        <w:jc w:val="both"/>
        <w:rPr>
          <w:color w:val="000000" w:themeColor="text1"/>
        </w:rPr>
      </w:pPr>
      <w:r>
        <w:rPr>
          <w:color w:val="000000" w:themeColor="text1"/>
        </w:rPr>
        <w:t xml:space="preserve">В разрезе по видам экономической деятельности наибольшую долю в структуре субъектов малого и среднего предпринимательства занимают предприятия, занимающиеся торговлей (39 %), транспортной сферой (12,2 %), строительством (11,6 %), операциями с недвижимым имуществом (5,2 %). </w:t>
      </w:r>
    </w:p>
    <w:p w:rsidR="00D22B72" w:rsidRDefault="009C09E2">
      <w:pPr>
        <w:widowControl w:val="0"/>
        <w:pBdr>
          <w:top w:val="none" w:sz="4" w:space="0" w:color="000000"/>
          <w:left w:val="none" w:sz="4" w:space="0" w:color="000000"/>
          <w:bottom w:val="none" w:sz="4" w:space="0" w:color="000000"/>
          <w:right w:val="none" w:sz="4" w:space="0" w:color="000000"/>
          <w:between w:val="none" w:sz="4" w:space="0" w:color="000000"/>
        </w:pBdr>
        <w:spacing w:after="0" w:line="336" w:lineRule="auto"/>
        <w:ind w:firstLine="709"/>
        <w:jc w:val="both"/>
        <w:rPr>
          <w:color w:val="000000" w:themeColor="text1"/>
        </w:rPr>
      </w:pPr>
      <w:r>
        <w:rPr>
          <w:color w:val="000000" w:themeColor="text1"/>
        </w:rPr>
        <w:t xml:space="preserve">По состоянию на 01.01.2026 г. на территории округа отмечен активный рост самозанятых граждан – плательщиков налога на профессиональный доход – 10 779, по сравнению с началом 2025 года прирост составил более 20 %. </w:t>
      </w:r>
    </w:p>
    <w:p w:rsidR="00D22B72" w:rsidRDefault="009C09E2">
      <w:pPr>
        <w:widowControl w:val="0"/>
        <w:pBdr>
          <w:top w:val="none" w:sz="4" w:space="0" w:color="000000"/>
          <w:left w:val="none" w:sz="4" w:space="0" w:color="000000"/>
          <w:bottom w:val="none" w:sz="4" w:space="0" w:color="000000"/>
          <w:right w:val="none" w:sz="4" w:space="0" w:color="000000"/>
          <w:between w:val="none" w:sz="4" w:space="0" w:color="000000"/>
        </w:pBdr>
        <w:spacing w:after="0" w:line="336" w:lineRule="auto"/>
        <w:ind w:firstLine="709"/>
        <w:jc w:val="both"/>
        <w:rPr>
          <w:color w:val="000000" w:themeColor="text1"/>
        </w:rPr>
      </w:pPr>
      <w:r>
        <w:rPr>
          <w:color w:val="000000" w:themeColor="text1"/>
        </w:rPr>
        <w:t>Проведена большая работа по увеличению субъектов малого и среднего предпринимательства в категории «социальный предприниматель». На 01.01.2026 г. количество социальных предпринимателей на территории округа составило 36 субъектов, прирост составил 12 %.</w:t>
      </w:r>
    </w:p>
    <w:p w:rsidR="00D22B72" w:rsidRDefault="009C09E2">
      <w:pPr>
        <w:widowControl w:val="0"/>
        <w:pBdr>
          <w:top w:val="none" w:sz="4" w:space="0" w:color="000000"/>
          <w:left w:val="none" w:sz="4" w:space="0" w:color="000000"/>
          <w:bottom w:val="none" w:sz="4" w:space="0" w:color="000000"/>
          <w:right w:val="none" w:sz="4" w:space="0" w:color="000000"/>
          <w:between w:val="none" w:sz="4" w:space="0" w:color="000000"/>
        </w:pBdr>
        <w:spacing w:after="0" w:line="336" w:lineRule="auto"/>
        <w:ind w:firstLine="709"/>
        <w:jc w:val="both"/>
        <w:rPr>
          <w:color w:val="000000" w:themeColor="text1"/>
        </w:rPr>
      </w:pPr>
      <w:r>
        <w:rPr>
          <w:color w:val="000000" w:themeColor="text1"/>
        </w:rPr>
        <w:t xml:space="preserve">В рамках муниципальной программы «Развитие малого и среднего предпринимательства на территории Артемовского городского округа» из средств местного бюджета в                2025 году предоставлена финансовая поддержка в виде субсидий 13 субъектам малого и среднего предпринимательства на общую сумму 1,5 млн руб. Всего за период действия муниципальной программы с 2009 г. из средств местного бюджета на финансовую поддержку субъектов малого предпринимательства выделено около 40 млн руб. </w:t>
      </w:r>
    </w:p>
    <w:p w:rsidR="00D22B72" w:rsidRDefault="009C09E2">
      <w:pPr>
        <w:widowControl w:val="0"/>
        <w:pBdr>
          <w:top w:val="none" w:sz="4" w:space="0" w:color="000000"/>
          <w:left w:val="none" w:sz="4" w:space="0" w:color="000000"/>
          <w:bottom w:val="none" w:sz="4" w:space="0" w:color="000000"/>
          <w:right w:val="none" w:sz="4" w:space="0" w:color="000000"/>
          <w:between w:val="none" w:sz="4" w:space="0" w:color="000000"/>
        </w:pBdr>
        <w:spacing w:after="0" w:line="336" w:lineRule="auto"/>
        <w:ind w:firstLine="709"/>
        <w:jc w:val="both"/>
        <w:rPr>
          <w:color w:val="000000" w:themeColor="text1"/>
          <w:sz w:val="20"/>
        </w:rPr>
      </w:pPr>
      <w:r>
        <w:rPr>
          <w:szCs w:val="24"/>
        </w:rPr>
        <w:t xml:space="preserve">На территории Артемовского городского округа работает Совет по улучшению инвестиционного климата и развитию предпринимательства при главе Артемовского городского округа. В его состав входят 22 предпринимателя, которые представляют различные сферы городской экономики. На заседаниях Совета обсуждаются вопросы, касающиеся субъектов предпринимательской деятельности, контрольно-надзорной деятельности, трудовых отношений и другие важные вопросы. Все члены Совета принимают активное участие в сборах гуманитарной помощи, покупке специальной и автомобильной техники, поддержке бойцов находящихся в зоне проведения специальной военной операции, а также участвуют в жизни </w:t>
      </w:r>
      <w:r>
        <w:rPr>
          <w:szCs w:val="24"/>
        </w:rPr>
        <w:lastRenderedPageBreak/>
        <w:t xml:space="preserve">города. Так, к 80-летию Победы в Великой Отечественной войне на главной улице города появился мурал,  посвященный вкладу жителей города в Великую Победу. </w:t>
      </w:r>
    </w:p>
    <w:p w:rsidR="00D22B72" w:rsidRDefault="00D22B72">
      <w:pPr>
        <w:widowControl w:val="0"/>
        <w:spacing w:after="0"/>
        <w:ind w:firstLine="709"/>
        <w:jc w:val="both"/>
        <w:rPr>
          <w:b/>
          <w:color w:val="000000" w:themeColor="text1"/>
          <w:szCs w:val="24"/>
        </w:rPr>
      </w:pPr>
    </w:p>
    <w:p w:rsidR="00D22B72" w:rsidRDefault="009C09E2">
      <w:pPr>
        <w:widowControl w:val="0"/>
        <w:spacing w:after="0"/>
        <w:ind w:firstLine="709"/>
        <w:jc w:val="both"/>
        <w:rPr>
          <w:b/>
          <w:color w:val="000000" w:themeColor="text1"/>
          <w:szCs w:val="24"/>
        </w:rPr>
      </w:pPr>
      <w:r>
        <w:rPr>
          <w:b/>
          <w:color w:val="000000" w:themeColor="text1"/>
          <w:szCs w:val="24"/>
        </w:rPr>
        <w:t>Труд и занятость</w:t>
      </w:r>
    </w:p>
    <w:p w:rsidR="00D22B72" w:rsidRDefault="009C09E2">
      <w:pPr>
        <w:widowControl w:val="0"/>
        <w:spacing w:after="0" w:line="336" w:lineRule="auto"/>
        <w:ind w:firstLine="709"/>
        <w:jc w:val="both"/>
        <w:rPr>
          <w:color w:val="000000" w:themeColor="text1"/>
          <w:szCs w:val="24"/>
        </w:rPr>
      </w:pPr>
      <w:r>
        <w:rPr>
          <w:color w:val="000000" w:themeColor="text1"/>
          <w:szCs w:val="24"/>
        </w:rPr>
        <w:t>В Артемовском городском округе с 2023 года между профессиональными союзами, работодателями и администрацией Артемовского городского округа действует Соглашение  о регулировании социально-трудовых отношений на 2023-2025 гг. В рамках данного Соглашения на заседаниях рабочей группы трехсторонней комиссии с работодателями прорабатываются вопросы по организации временной трудовой занятости несовершеннолетних детей в возрасте от 14 до 18 лет в летний период. В результате проведенной работы в 2025 году через Центр занятости населения трудоустроено 580 несовершеннолетних граждан, при плановом показателе 562 подростка (выполнение показателя составило 103,2 %).</w:t>
      </w:r>
    </w:p>
    <w:p w:rsidR="00D22B72" w:rsidRDefault="009C09E2">
      <w:pPr>
        <w:widowControl w:val="0"/>
        <w:spacing w:after="0" w:line="336" w:lineRule="auto"/>
        <w:ind w:firstLine="709"/>
        <w:jc w:val="both"/>
        <w:rPr>
          <w:sz w:val="28"/>
          <w:szCs w:val="28"/>
        </w:rPr>
      </w:pPr>
      <w:r>
        <w:rPr>
          <w:color w:val="000000" w:themeColor="text1"/>
          <w:szCs w:val="24"/>
        </w:rPr>
        <w:t>В рамках социального партнерства предприятия Артемовского городского округа проводят согласованную политику по поэтапному повышению заработной платы работников до уровня среднеотраслевых показателей в соответствии с осуществляемым видом деятельно</w:t>
      </w:r>
      <w:r>
        <w:rPr>
          <w:szCs w:val="24"/>
        </w:rPr>
        <w:t xml:space="preserve">сти. Средняя начисленная заработная плата крупных и средних организаций округа в январе-декабре 2025 года составила 105 111,6 руб. (рост 116,1 % к уровню января-декабря 2024 г.). </w:t>
      </w:r>
    </w:p>
    <w:p w:rsidR="00D22B72" w:rsidRDefault="009C09E2">
      <w:pPr>
        <w:widowControl w:val="0"/>
        <w:spacing w:after="0" w:line="336" w:lineRule="auto"/>
        <w:ind w:firstLine="709"/>
        <w:jc w:val="both"/>
        <w:rPr>
          <w:color w:val="000000" w:themeColor="text1"/>
          <w:szCs w:val="24"/>
          <w:highlight w:val="white"/>
        </w:rPr>
      </w:pPr>
      <w:r>
        <w:rPr>
          <w:color w:val="000000" w:themeColor="text1"/>
          <w:szCs w:val="24"/>
          <w:highlight w:val="white"/>
        </w:rPr>
        <w:t xml:space="preserve">С целью выявления и пресечения </w:t>
      </w:r>
      <w:r>
        <w:rPr>
          <w:szCs w:val="24"/>
          <w:highlight w:val="white"/>
        </w:rPr>
        <w:t xml:space="preserve">нелегальной </w:t>
      </w:r>
      <w:r>
        <w:rPr>
          <w:color w:val="000000" w:themeColor="text1"/>
          <w:szCs w:val="24"/>
          <w:highlight w:val="white"/>
        </w:rPr>
        <w:t>занятости на территории Артемовского городского округа в 2025 году администрацией округа с</w:t>
      </w:r>
      <w:r>
        <w:rPr>
          <w:szCs w:val="24"/>
          <w:highlight w:val="white"/>
        </w:rPr>
        <w:t>овместно с прокуратурой г. Артема проведено 2 рейда.</w:t>
      </w:r>
    </w:p>
    <w:p w:rsidR="00D22B72" w:rsidRDefault="009C09E2">
      <w:pPr>
        <w:widowControl w:val="0"/>
        <w:spacing w:after="0" w:line="336" w:lineRule="auto"/>
        <w:ind w:firstLine="709"/>
        <w:jc w:val="both"/>
        <w:rPr>
          <w:szCs w:val="24"/>
          <w:highlight w:val="yellow"/>
        </w:rPr>
      </w:pPr>
      <w:r>
        <w:rPr>
          <w:szCs w:val="24"/>
        </w:rPr>
        <w:t>В отчетном году проведено одно заседание рабочей группы межведомственной комиссии по противодействию формированию просроченной задолженности по заработной плате в Приморском крае на территории Артемовском городском округе, на которое приглашены 2 организации, находящиеся в стадии ликвидации.</w:t>
      </w:r>
    </w:p>
    <w:p w:rsidR="00D22B72" w:rsidRDefault="009C09E2">
      <w:pPr>
        <w:widowControl w:val="0"/>
        <w:spacing w:after="0" w:line="336" w:lineRule="auto"/>
        <w:ind w:firstLine="709"/>
        <w:jc w:val="both"/>
        <w:rPr>
          <w:szCs w:val="24"/>
        </w:rPr>
      </w:pPr>
      <w:r>
        <w:rPr>
          <w:szCs w:val="24"/>
        </w:rPr>
        <w:t>Проведено 18 заседаний рабочей группой межведомственной комиссии по противодействию нелегальной занятости в Приморском крае на территории  Артемовского городского округа. Заслушаны 209 работодателей Артемовского городского округа, имеющих уровень оплаты труда работников ниже минимального размера оплаты труда.</w:t>
      </w:r>
    </w:p>
    <w:p w:rsidR="00D22B72" w:rsidRDefault="009C09E2">
      <w:pPr>
        <w:widowControl w:val="0"/>
        <w:spacing w:after="0" w:line="336" w:lineRule="auto"/>
        <w:ind w:firstLine="709"/>
        <w:jc w:val="both"/>
      </w:pPr>
      <w:r>
        <w:rPr>
          <w:szCs w:val="24"/>
        </w:rPr>
        <w:t xml:space="preserve">Ежемесячно проводится мониторинг индивидуального учета закрепляемости на рабочих местах лиц, заключивших трудовые договоры в ходе реализации мер по снижению неформальной занятости. Заключено между работодателями и работниками 997 трудовых договоров. </w:t>
      </w:r>
    </w:p>
    <w:p w:rsidR="00D22B72" w:rsidRDefault="009C09E2">
      <w:pPr>
        <w:widowControl w:val="0"/>
        <w:spacing w:after="0" w:line="336" w:lineRule="auto"/>
        <w:ind w:firstLine="709"/>
        <w:jc w:val="both"/>
      </w:pPr>
      <w:r>
        <w:rPr>
          <w:szCs w:val="24"/>
        </w:rPr>
        <w:t xml:space="preserve">В январе-декабре 2025 года среднесписочная численность работающих в крупных и средних организациях города увеличилась по сравнению с аналогичным периодом 2024 года на 5,0 % и составила 22 959 человек. </w:t>
      </w:r>
    </w:p>
    <w:p w:rsidR="00D22B72" w:rsidRDefault="009C09E2">
      <w:pPr>
        <w:widowControl w:val="0"/>
        <w:spacing w:after="0" w:line="336" w:lineRule="auto"/>
        <w:ind w:firstLine="709"/>
        <w:jc w:val="both"/>
        <w:rPr>
          <w:szCs w:val="24"/>
        </w:rPr>
      </w:pPr>
      <w:r>
        <w:rPr>
          <w:szCs w:val="24"/>
        </w:rPr>
        <w:t xml:space="preserve">В отчетном периоде ситуация на рынке труда городского округа являлась стабильной. Уровень регистрируемой безработицы составил 0,1 % от численности экономически активного населения, по сравнению с соответствующим периодом предшествующего года он не </w:t>
      </w:r>
      <w:r>
        <w:rPr>
          <w:szCs w:val="24"/>
        </w:rPr>
        <w:lastRenderedPageBreak/>
        <w:t>изменился и остается одним из самых низких в Приморском крае.</w:t>
      </w:r>
    </w:p>
    <w:p w:rsidR="00D22B72" w:rsidRDefault="009C09E2">
      <w:pPr>
        <w:widowControl w:val="0"/>
        <w:spacing w:after="0" w:line="336" w:lineRule="auto"/>
        <w:ind w:firstLine="709"/>
        <w:jc w:val="both"/>
        <w:rPr>
          <w:color w:val="000000" w:themeColor="text1"/>
        </w:rPr>
      </w:pPr>
      <w:r>
        <w:rPr>
          <w:szCs w:val="24"/>
        </w:rPr>
        <w:t>Заявленная работодателями потребность в специалистах на предприятиях Артемовского городского округа составила 2 398 вакансий, из них 1 227 – по рабочим профессиям.</w:t>
      </w:r>
    </w:p>
    <w:p w:rsidR="00D22B72" w:rsidRDefault="009C09E2">
      <w:pPr>
        <w:widowControl w:val="0"/>
        <w:spacing w:after="0" w:line="336" w:lineRule="auto"/>
        <w:ind w:firstLine="709"/>
        <w:jc w:val="both"/>
        <w:rPr>
          <w:color w:val="000000" w:themeColor="text1"/>
          <w:szCs w:val="26"/>
        </w:rPr>
      </w:pPr>
      <w:r>
        <w:rPr>
          <w:szCs w:val="24"/>
        </w:rPr>
        <w:t>Коэффициент напряженности на рынке труда Артемовского городского округа –                  0,1 чел. на одно рабочее место, по сравнению с аналогичным периодом 2024 года значение коэффициента напряженности не изменилось.</w:t>
      </w:r>
    </w:p>
    <w:p w:rsidR="00D22B72" w:rsidRDefault="009C09E2">
      <w:pPr>
        <w:widowControl w:val="0"/>
        <w:spacing w:after="0"/>
        <w:ind w:firstLine="709"/>
        <w:jc w:val="both"/>
        <w:rPr>
          <w:bCs/>
          <w:i/>
          <w:color w:val="000000" w:themeColor="text1"/>
        </w:rPr>
      </w:pPr>
      <w:r>
        <w:rPr>
          <w:i/>
          <w:iCs/>
          <w:color w:val="000000" w:themeColor="text1"/>
        </w:rPr>
        <w:t>Сфера охраны труда</w:t>
      </w:r>
    </w:p>
    <w:p w:rsidR="00D22B72" w:rsidRDefault="009C09E2">
      <w:pPr>
        <w:widowControl w:val="0"/>
        <w:spacing w:after="0" w:line="336" w:lineRule="auto"/>
        <w:ind w:firstLine="709"/>
        <w:jc w:val="both"/>
        <w:rPr>
          <w:color w:val="000000" w:themeColor="text1"/>
          <w:sz w:val="28"/>
          <w:szCs w:val="28"/>
        </w:rPr>
      </w:pPr>
      <w:r>
        <w:rPr>
          <w:szCs w:val="24"/>
        </w:rPr>
        <w:t>В отчетном году значительно увеличилось количество организаций, в которых внедрена система оценки и управления профессиональными рисками, в 2025 году этот показатель составил 142 ед. ( в 2024 году - 134 ед.).</w:t>
      </w:r>
    </w:p>
    <w:p w:rsidR="00D22B72" w:rsidRDefault="009C09E2">
      <w:pPr>
        <w:widowControl w:val="0"/>
        <w:spacing w:after="0" w:line="336" w:lineRule="auto"/>
        <w:ind w:firstLine="709"/>
        <w:jc w:val="both"/>
        <w:rPr>
          <w:sz w:val="28"/>
          <w:szCs w:val="28"/>
        </w:rPr>
      </w:pPr>
      <w:r>
        <w:rPr>
          <w:szCs w:val="24"/>
        </w:rPr>
        <w:t>Проведен мониторинг обучения по охране труда руководителей, специалистов, работников и иных категорий застрахованных. В 2025 году обучено по охране труда всего                        10 748 человек (в 2024 году - 10 640 человек), в том числе:</w:t>
      </w:r>
    </w:p>
    <w:p w:rsidR="00D22B72" w:rsidRDefault="009C09E2">
      <w:pPr>
        <w:widowControl w:val="0"/>
        <w:spacing w:after="0" w:line="336" w:lineRule="auto"/>
        <w:ind w:firstLine="709"/>
        <w:jc w:val="both"/>
        <w:rPr>
          <w:szCs w:val="24"/>
        </w:rPr>
      </w:pPr>
      <w:r>
        <w:rPr>
          <w:szCs w:val="24"/>
        </w:rPr>
        <w:t>непосредственно в организациях округа обучено по охране труда 9 269 человек;</w:t>
      </w:r>
    </w:p>
    <w:p w:rsidR="00D22B72" w:rsidRDefault="009C09E2">
      <w:pPr>
        <w:widowControl w:val="0"/>
        <w:spacing w:after="0" w:line="336" w:lineRule="auto"/>
        <w:ind w:firstLine="709"/>
        <w:jc w:val="both"/>
        <w:rPr>
          <w:sz w:val="28"/>
          <w:szCs w:val="28"/>
        </w:rPr>
      </w:pPr>
      <w:r>
        <w:rPr>
          <w:szCs w:val="24"/>
        </w:rPr>
        <w:t>в учебных центрах прошли обучение и проверку знаний по охране труда 1 479 человек.</w:t>
      </w:r>
    </w:p>
    <w:p w:rsidR="00D22B72" w:rsidRDefault="009C09E2">
      <w:pPr>
        <w:widowControl w:val="0"/>
        <w:spacing w:after="0" w:line="336" w:lineRule="auto"/>
        <w:ind w:firstLine="709"/>
        <w:jc w:val="both"/>
        <w:rPr>
          <w:sz w:val="28"/>
          <w:szCs w:val="28"/>
        </w:rPr>
      </w:pPr>
      <w:r>
        <w:rPr>
          <w:szCs w:val="24"/>
        </w:rPr>
        <w:t>В  отчетном году 76 организаций завершили проведение специальной оценки условий труда на 2 525 рабочих местах, из них 392 рабочих места с вредными условиями труда. По результатам специальной оценки по степени вредности рабочие места распределились следующим образом: к допустимым условиям труда отнесено 2 133 рабочих места; к вредным условиям труда – 392 рабочих места. Количество рабочих мест, на которых улучшены условия труда, - 48.</w:t>
      </w:r>
    </w:p>
    <w:p w:rsidR="00D22B72" w:rsidRDefault="009C09E2">
      <w:pPr>
        <w:widowControl w:val="0"/>
        <w:spacing w:after="0" w:line="336" w:lineRule="auto"/>
        <w:ind w:firstLine="709"/>
        <w:jc w:val="both"/>
        <w:rPr>
          <w:sz w:val="28"/>
          <w:szCs w:val="28"/>
        </w:rPr>
      </w:pPr>
      <w:r>
        <w:rPr>
          <w:szCs w:val="24"/>
        </w:rPr>
        <w:t>Проведены следующие мероприятия в сфере охраны труда: конкурс рисунков «Охрана труда глазами детей», конкурс на лучшую постановку работы по охране труда,                 2 выездные межведомственные комиссии с участием министерства труда и социальной политики Приморского края. Пять специалистов по охране труда получили дипломы со степенью «Лауреат» за участие в Едином всероссийском экзамене по охране труда – 2025, который организует Минтруд России. Его цель – повышение уровня профессиональных знаний, экспертизы и актуальности специалистов по охране труда в 2025 году. Организовано участие работников муниципальных учреждений во Всероссийском фотоконкурсе по охране труда.</w:t>
      </w:r>
    </w:p>
    <w:p w:rsidR="00D22B72" w:rsidRDefault="009C09E2">
      <w:pPr>
        <w:widowControl w:val="0"/>
        <w:spacing w:after="0" w:line="336" w:lineRule="auto"/>
        <w:ind w:firstLine="709"/>
        <w:jc w:val="both"/>
        <w:rPr>
          <w:sz w:val="28"/>
          <w:szCs w:val="28"/>
        </w:rPr>
      </w:pPr>
      <w:r>
        <w:rPr>
          <w:szCs w:val="24"/>
        </w:rPr>
        <w:t xml:space="preserve"> В 72 организациях Артемовского городского округа разработаны и внедряются корпоративной программы поддержки работников с детьми и лиц с семейными обязанностями.</w:t>
      </w:r>
    </w:p>
    <w:p w:rsidR="00D22B72" w:rsidRDefault="009C09E2">
      <w:pPr>
        <w:widowControl w:val="0"/>
        <w:spacing w:after="0" w:line="336" w:lineRule="auto"/>
        <w:ind w:firstLine="709"/>
        <w:jc w:val="both"/>
        <w:rPr>
          <w:sz w:val="28"/>
          <w:szCs w:val="28"/>
        </w:rPr>
      </w:pPr>
      <w:r>
        <w:rPr>
          <w:szCs w:val="24"/>
        </w:rPr>
        <w:t xml:space="preserve"> На 16 предприятиях городского округа внедрены и популяризированы лучшие корпоративные практики по улучшению условий труда и сохранению здоровья работников.</w:t>
      </w:r>
    </w:p>
    <w:p w:rsidR="00D22B72" w:rsidRDefault="009C09E2">
      <w:pPr>
        <w:widowControl w:val="0"/>
        <w:spacing w:after="0" w:line="336" w:lineRule="auto"/>
        <w:ind w:firstLine="709"/>
        <w:jc w:val="both"/>
        <w:rPr>
          <w:sz w:val="28"/>
          <w:szCs w:val="28"/>
        </w:rPr>
      </w:pPr>
      <w:r>
        <w:rPr>
          <w:szCs w:val="24"/>
        </w:rPr>
        <w:t xml:space="preserve"> На 3 617 предприятиях города внедрена система управления охраной труда, которая направлена на обеспечение безопасности работников на производстве и минимизацию рисков.</w:t>
      </w:r>
    </w:p>
    <w:p w:rsidR="00D22B72" w:rsidRDefault="009C09E2">
      <w:pPr>
        <w:widowControl w:val="0"/>
        <w:spacing w:after="0" w:line="336" w:lineRule="auto"/>
        <w:ind w:firstLine="709"/>
        <w:jc w:val="both"/>
        <w:rPr>
          <w:color w:val="000000" w:themeColor="text1"/>
          <w:sz w:val="28"/>
          <w:szCs w:val="28"/>
        </w:rPr>
      </w:pPr>
      <w:r>
        <w:rPr>
          <w:szCs w:val="24"/>
        </w:rPr>
        <w:t xml:space="preserve"> В отчетном году дипломом финалиста регионального этапа Всероссийского конкурса </w:t>
      </w:r>
      <w:r>
        <w:rPr>
          <w:szCs w:val="24"/>
        </w:rPr>
        <w:lastRenderedPageBreak/>
        <w:t>«Российская организация высокой социальной эффективности»  в номинации «За формирование здорового образа жизни в организациях непроизводственной сферы» награждено МКУК «Централизованная система культурно-досуговых учреждений» Артемовского городского округа и дипломом 2 степени  в номинации «За сокращение производственного травматизма и профессиональной заболеваемости в организациях непроизводственной сферы» коллектив МКУК «Централизованная система культурно-досуговых учреждений» Артемовского городского округа.</w:t>
      </w:r>
    </w:p>
    <w:p w:rsidR="00D22B72" w:rsidRDefault="00D22B72">
      <w:pPr>
        <w:widowControl w:val="0"/>
        <w:spacing w:after="0"/>
        <w:ind w:firstLine="709"/>
        <w:jc w:val="both"/>
        <w:rPr>
          <w:szCs w:val="24"/>
        </w:rPr>
      </w:pPr>
    </w:p>
    <w:p w:rsidR="00D22B72" w:rsidRDefault="009C09E2">
      <w:pPr>
        <w:widowControl w:val="0"/>
        <w:spacing w:after="0"/>
        <w:ind w:firstLine="709"/>
        <w:jc w:val="both"/>
        <w:rPr>
          <w:b/>
          <w:color w:val="FF0000"/>
          <w:szCs w:val="24"/>
          <w:highlight w:val="white"/>
        </w:rPr>
      </w:pPr>
      <w:r>
        <w:rPr>
          <w:b/>
          <w:szCs w:val="24"/>
          <w:highlight w:val="white"/>
        </w:rPr>
        <w:t xml:space="preserve">Образование </w:t>
      </w:r>
    </w:p>
    <w:p w:rsidR="00D22B72" w:rsidRDefault="009C09E2">
      <w:pPr>
        <w:spacing w:after="0" w:line="336" w:lineRule="auto"/>
        <w:ind w:firstLine="709"/>
        <w:jc w:val="both"/>
        <w:rPr>
          <w:szCs w:val="24"/>
          <w:highlight w:val="white"/>
        </w:rPr>
      </w:pPr>
      <w:r>
        <w:rPr>
          <w:szCs w:val="24"/>
          <w:highlight w:val="white"/>
        </w:rPr>
        <w:t>На территории округа осуществляют свою деятельность 21 школа, 22 детских сада и  3 учреждения дополнительного образования.</w:t>
      </w:r>
    </w:p>
    <w:p w:rsidR="00D22B72" w:rsidRDefault="009C09E2">
      <w:pPr>
        <w:spacing w:after="0" w:line="336" w:lineRule="auto"/>
        <w:ind w:firstLine="709"/>
        <w:jc w:val="both"/>
        <w:rPr>
          <w:szCs w:val="24"/>
          <w:highlight w:val="white"/>
        </w:rPr>
      </w:pPr>
      <w:r>
        <w:rPr>
          <w:highlight w:val="white"/>
        </w:rPr>
        <w:t>Охват детей общим образованием в муниципальных учреждениях образования составляе</w:t>
      </w:r>
      <w:r>
        <w:rPr>
          <w:szCs w:val="24"/>
          <w:highlight w:val="white"/>
        </w:rPr>
        <w:t xml:space="preserve">т: </w:t>
      </w:r>
    </w:p>
    <w:p w:rsidR="00D22B72" w:rsidRDefault="009C09E2">
      <w:pPr>
        <w:spacing w:after="0" w:line="336" w:lineRule="auto"/>
        <w:ind w:firstLine="709"/>
        <w:jc w:val="both"/>
        <w:rPr>
          <w:szCs w:val="24"/>
          <w:highlight w:val="white"/>
        </w:rPr>
      </w:pPr>
      <w:r>
        <w:rPr>
          <w:szCs w:val="24"/>
          <w:highlight w:val="white"/>
        </w:rPr>
        <w:t>в школах - 14 689 чел. (2024 г. - 14 662 чел.); </w:t>
      </w:r>
    </w:p>
    <w:p w:rsidR="00D22B72" w:rsidRDefault="009C09E2">
      <w:pPr>
        <w:widowControl w:val="0"/>
        <w:spacing w:after="0" w:line="336" w:lineRule="auto"/>
        <w:ind w:firstLine="709"/>
        <w:jc w:val="both"/>
        <w:rPr>
          <w:szCs w:val="24"/>
          <w:highlight w:val="white"/>
        </w:rPr>
      </w:pPr>
      <w:r>
        <w:rPr>
          <w:szCs w:val="24"/>
          <w:highlight w:val="white"/>
        </w:rPr>
        <w:t>в дошкольных учреждениях – 5 501 чел. (2024 г. - 5 779 чел.); </w:t>
      </w:r>
    </w:p>
    <w:p w:rsidR="00D22B72" w:rsidRDefault="009C09E2">
      <w:pPr>
        <w:widowControl w:val="0"/>
        <w:spacing w:after="0" w:line="336" w:lineRule="auto"/>
        <w:ind w:firstLine="709"/>
        <w:jc w:val="both"/>
        <w:rPr>
          <w:szCs w:val="24"/>
          <w:highlight w:val="white"/>
        </w:rPr>
      </w:pPr>
      <w:r>
        <w:rPr>
          <w:szCs w:val="24"/>
          <w:highlight w:val="white"/>
        </w:rPr>
        <w:t>в учреждениях дополнительного образования – 3 801чел. (2024 г. - 3 734 чел.).</w:t>
      </w:r>
    </w:p>
    <w:p w:rsidR="00D22B72" w:rsidRDefault="009C09E2">
      <w:pPr>
        <w:spacing w:after="0"/>
        <w:ind w:firstLine="709"/>
        <w:jc w:val="both"/>
        <w:rPr>
          <w:i/>
          <w:iCs/>
          <w:highlight w:val="white"/>
        </w:rPr>
      </w:pPr>
      <w:r>
        <w:rPr>
          <w:i/>
          <w:iCs/>
          <w:highlight w:val="white"/>
        </w:rPr>
        <w:t>Обеспеченность педагогическими работниками</w:t>
      </w:r>
    </w:p>
    <w:p w:rsidR="00D22B72" w:rsidRDefault="009C09E2">
      <w:pPr>
        <w:spacing w:after="0" w:line="336" w:lineRule="auto"/>
        <w:ind w:firstLine="709"/>
        <w:jc w:val="both"/>
        <w:rPr>
          <w:highlight w:val="white"/>
        </w:rPr>
      </w:pPr>
      <w:r>
        <w:rPr>
          <w:highlight w:val="white"/>
        </w:rPr>
        <w:t xml:space="preserve">В общеобразовательных организациях работает 638 педагогов (2024 г. – 618), из них учителей – 582 чел. (2024 г. – 565). Высшее профессиональное образование имеют 476 педагогов (75 %), из них педагогов высшей категории – 69 чел. (12 %), первой категории –                  93 чел. (16 %).  </w:t>
      </w:r>
    </w:p>
    <w:p w:rsidR="00D22B72" w:rsidRDefault="009C09E2">
      <w:pPr>
        <w:spacing w:after="0" w:line="336" w:lineRule="auto"/>
        <w:ind w:firstLine="709"/>
        <w:jc w:val="both"/>
        <w:rPr>
          <w:sz w:val="28"/>
          <w:szCs w:val="28"/>
          <w:highlight w:val="white"/>
          <w:shd w:val="clear" w:color="auto" w:fill="FFFFFF"/>
        </w:rPr>
      </w:pPr>
      <w:r>
        <w:rPr>
          <w:highlight w:val="white"/>
        </w:rPr>
        <w:t xml:space="preserve">За последние 3 года квалификацию повысили 100 % педагогов. </w:t>
      </w:r>
    </w:p>
    <w:p w:rsidR="00D22B72" w:rsidRDefault="009C09E2">
      <w:pPr>
        <w:spacing w:after="0" w:line="336" w:lineRule="auto"/>
        <w:ind w:firstLine="709"/>
        <w:jc w:val="both"/>
        <w:rPr>
          <w:sz w:val="28"/>
          <w:szCs w:val="28"/>
          <w:highlight w:val="yellow"/>
          <w:shd w:val="clear" w:color="auto" w:fill="FFFFFF"/>
        </w:rPr>
      </w:pPr>
      <w:r>
        <w:rPr>
          <w:highlight w:val="white"/>
        </w:rPr>
        <w:t xml:space="preserve">Средний возраст педагогов – 56 лет, число педагогов до 39 лет – 179 человек (28 %). </w:t>
      </w:r>
    </w:p>
    <w:p w:rsidR="00D22B72" w:rsidRDefault="009C09E2">
      <w:pPr>
        <w:spacing w:after="0" w:line="336" w:lineRule="auto"/>
        <w:ind w:firstLine="709"/>
        <w:jc w:val="both"/>
        <w:rPr>
          <w:sz w:val="28"/>
          <w:szCs w:val="28"/>
          <w:highlight w:val="white"/>
          <w:shd w:val="clear" w:color="auto" w:fill="FFFFFF"/>
        </w:rPr>
      </w:pPr>
      <w:r>
        <w:rPr>
          <w:highlight w:val="white"/>
        </w:rPr>
        <w:t>В 2025 году в сферу образования Артемовского городского округа привлечено 29 молодых специалистов (2024 г. - 14). Договор на целевое обучение в вузах на педагогические специальности заключен с 4 выпускниками. За счет средств местного бюджета им выплачивается стипендия в размере 2 467,20 руб.ля в месяц (в I полугодии 2025 г.), 2 592 руб. в месяц (во II полугодии 2025 г.).</w:t>
      </w:r>
    </w:p>
    <w:p w:rsidR="00D22B72" w:rsidRDefault="009C09E2">
      <w:pPr>
        <w:spacing w:after="0" w:line="336" w:lineRule="auto"/>
        <w:ind w:firstLine="709"/>
        <w:jc w:val="both"/>
        <w:rPr>
          <w:highlight w:val="white"/>
        </w:rPr>
      </w:pPr>
      <w:r>
        <w:rPr>
          <w:highlight w:val="white"/>
        </w:rPr>
        <w:t xml:space="preserve">Педагоги являются активными участниками городских, региональных и всероссийских конкурсов педагогического мастерства. </w:t>
      </w:r>
    </w:p>
    <w:p w:rsidR="00D22B72" w:rsidRDefault="009C09E2">
      <w:pPr>
        <w:spacing w:after="0" w:line="336" w:lineRule="auto"/>
        <w:ind w:firstLine="709"/>
        <w:jc w:val="both"/>
        <w:rPr>
          <w:highlight w:val="white"/>
        </w:rPr>
      </w:pPr>
      <w:r>
        <w:rPr>
          <w:highlight w:val="white"/>
        </w:rPr>
        <w:t>Достижения педагогов в 2025 году:</w:t>
      </w:r>
    </w:p>
    <w:p w:rsidR="00D22B72" w:rsidRDefault="009C09E2">
      <w:pPr>
        <w:spacing w:after="0" w:line="336" w:lineRule="auto"/>
        <w:ind w:firstLine="709"/>
        <w:jc w:val="both"/>
        <w:rPr>
          <w:sz w:val="28"/>
          <w:szCs w:val="28"/>
          <w:highlight w:val="white"/>
          <w:shd w:val="clear" w:color="auto" w:fill="FFFFFF"/>
        </w:rPr>
      </w:pPr>
      <w:r>
        <w:rPr>
          <w:highlight w:val="white"/>
        </w:rPr>
        <w:t>Демура Ульяна Валерьевна, учитель физики и информатики школы № 19, заняла 2 место в номинации «Игровые формы и методы обучения» Всероссийского конкурса СОТ-2025, получив грант 300 000 руб. на реализацию своей идеи для создания игры, которая поможет школьникам запоминать формулы через визуальные и аудиальные ассоциации;</w:t>
      </w:r>
    </w:p>
    <w:p w:rsidR="00D22B72" w:rsidRDefault="009C09E2">
      <w:pPr>
        <w:spacing w:after="0" w:line="336" w:lineRule="auto"/>
        <w:ind w:firstLine="709"/>
        <w:jc w:val="both"/>
        <w:rPr>
          <w:sz w:val="28"/>
          <w:szCs w:val="28"/>
          <w:highlight w:val="white"/>
          <w:shd w:val="clear" w:color="auto" w:fill="FFFFFF"/>
        </w:rPr>
      </w:pPr>
      <w:r>
        <w:rPr>
          <w:highlight w:val="white"/>
        </w:rPr>
        <w:t>Алина Анна Олеговна, куратор Движения Первых школы № 17, стала победителем Всероссийской детской премии «Новая философия воспитания»;</w:t>
      </w:r>
    </w:p>
    <w:p w:rsidR="00D22B72" w:rsidRDefault="009C09E2">
      <w:pPr>
        <w:widowControl w:val="0"/>
        <w:spacing w:after="0" w:line="336" w:lineRule="auto"/>
        <w:ind w:firstLine="709"/>
        <w:jc w:val="both"/>
        <w:rPr>
          <w:sz w:val="28"/>
          <w:szCs w:val="28"/>
          <w:highlight w:val="white"/>
          <w:shd w:val="clear" w:color="auto" w:fill="FFFFFF"/>
        </w:rPr>
      </w:pPr>
      <w:r>
        <w:rPr>
          <w:highlight w:val="white"/>
        </w:rPr>
        <w:t>Ходорова Вероника, советник директора по воспитанию школы № 17, награждена почетной грамотой Министерства просвещения Российской Федерации за организацию взаи</w:t>
      </w:r>
      <w:r>
        <w:rPr>
          <w:highlight w:val="white"/>
        </w:rPr>
        <w:lastRenderedPageBreak/>
        <w:t>модействия с родительскими сообществами;</w:t>
      </w:r>
    </w:p>
    <w:p w:rsidR="00D22B72" w:rsidRDefault="009C09E2">
      <w:pPr>
        <w:widowControl w:val="0"/>
        <w:spacing w:after="0" w:line="336" w:lineRule="auto"/>
        <w:ind w:firstLine="709"/>
        <w:jc w:val="both"/>
        <w:rPr>
          <w:sz w:val="28"/>
          <w:szCs w:val="28"/>
          <w:highlight w:val="white"/>
        </w:rPr>
      </w:pPr>
      <w:r>
        <w:rPr>
          <w:highlight w:val="white"/>
        </w:rPr>
        <w:t>Шведская Мария Анатольевна, воспитатель детского сада № 1 «Умка», стала лауреатом во Всероссийском конкурсе «Педагогический дебют – 2025» в номинации «Молодые педагоги дошкольных образовательных учреждений»;</w:t>
      </w:r>
    </w:p>
    <w:p w:rsidR="00D22B72" w:rsidRDefault="009C09E2">
      <w:pPr>
        <w:spacing w:after="0" w:line="336" w:lineRule="auto"/>
        <w:ind w:firstLine="709"/>
        <w:jc w:val="both"/>
        <w:rPr>
          <w:sz w:val="28"/>
          <w:szCs w:val="28"/>
          <w:highlight w:val="white"/>
        </w:rPr>
      </w:pPr>
      <w:r>
        <w:rPr>
          <w:highlight w:val="white"/>
        </w:rPr>
        <w:t>Шайдурова Анастасия Викторовна, педагог-психолог детского сада № 13, победитель  регионального этапа XII Всероссийского конкурса «Лучшая инклюзивная школа»;</w:t>
      </w:r>
    </w:p>
    <w:p w:rsidR="00D22B72" w:rsidRDefault="009C09E2">
      <w:pPr>
        <w:spacing w:after="0" w:line="336" w:lineRule="auto"/>
        <w:ind w:firstLine="709"/>
        <w:jc w:val="both"/>
        <w:rPr>
          <w:sz w:val="28"/>
          <w:szCs w:val="28"/>
          <w:highlight w:val="white"/>
        </w:rPr>
      </w:pPr>
      <w:r>
        <w:rPr>
          <w:highlight w:val="white"/>
        </w:rPr>
        <w:t>педагоги детского сада № 33 заняли 1 место в региональном конкурсе на лучшую методическую разработку среди дошкольных образовательных организаций в Приморском крае «Методический прорыв: детский сад будущего»;</w:t>
      </w:r>
    </w:p>
    <w:p w:rsidR="00D22B72" w:rsidRDefault="009C09E2">
      <w:pPr>
        <w:spacing w:after="0" w:line="336" w:lineRule="auto"/>
        <w:ind w:firstLine="709"/>
        <w:jc w:val="both"/>
        <w:rPr>
          <w:sz w:val="28"/>
          <w:szCs w:val="28"/>
          <w:highlight w:val="white"/>
        </w:rPr>
      </w:pPr>
      <w:r>
        <w:rPr>
          <w:highlight w:val="white"/>
        </w:rPr>
        <w:t xml:space="preserve">детский сад № 5 с. Кневичи и детский сад № 1 «Умка» стали муниципальными площадками по внедрению Программы просветительской деятельности для родителей воспитанников дошкольных образовательных организаций в Артемовском городском округе.  </w:t>
      </w:r>
    </w:p>
    <w:p w:rsidR="00D22B72" w:rsidRDefault="009C09E2">
      <w:pPr>
        <w:spacing w:after="0" w:line="336" w:lineRule="auto"/>
        <w:ind w:firstLine="709"/>
        <w:jc w:val="both"/>
        <w:rPr>
          <w:rFonts w:eastAsiaTheme="minorHAnsi"/>
          <w:sz w:val="28"/>
          <w:szCs w:val="28"/>
          <w:highlight w:val="white"/>
        </w:rPr>
      </w:pPr>
      <w:r>
        <w:rPr>
          <w:highlight w:val="white"/>
          <w:lang w:eastAsia="en-US"/>
        </w:rPr>
        <w:t xml:space="preserve">В детском саду № 19 с нового учебного года реализуется программа ранней профориентации дошкольников «Юный доктор». </w:t>
      </w:r>
    </w:p>
    <w:p w:rsidR="00D22B72" w:rsidRDefault="009C09E2">
      <w:pPr>
        <w:spacing w:after="0"/>
        <w:ind w:firstLine="709"/>
        <w:jc w:val="both"/>
        <w:rPr>
          <w:bCs/>
          <w:i/>
          <w:sz w:val="28"/>
          <w:szCs w:val="28"/>
        </w:rPr>
      </w:pPr>
      <w:r>
        <w:rPr>
          <w:i/>
          <w:iCs/>
        </w:rPr>
        <w:t>Профориентационная работа</w:t>
      </w:r>
    </w:p>
    <w:p w:rsidR="00D22B72" w:rsidRDefault="009C09E2">
      <w:pPr>
        <w:spacing w:after="0" w:line="336" w:lineRule="auto"/>
        <w:ind w:firstLine="709"/>
        <w:jc w:val="both"/>
      </w:pPr>
      <w:r>
        <w:t xml:space="preserve">С целью повышения качества подготовки будущих специалистов, необходимых Артемовскому городскому округу, открыты специализированные классы: </w:t>
      </w:r>
    </w:p>
    <w:p w:rsidR="00D22B72" w:rsidRDefault="009C09E2">
      <w:pPr>
        <w:spacing w:after="0" w:line="336" w:lineRule="auto"/>
        <w:ind w:firstLine="709"/>
        <w:jc w:val="both"/>
        <w:rPr>
          <w:sz w:val="28"/>
          <w:szCs w:val="28"/>
        </w:rPr>
      </w:pPr>
      <w:r>
        <w:t>в школе № 19 - медицинский класс (10-11 классы), класс «Сириус» (7-8 класс,                       10-11 классы);</w:t>
      </w:r>
    </w:p>
    <w:p w:rsidR="00D22B72" w:rsidRDefault="009C09E2">
      <w:pPr>
        <w:spacing w:after="0" w:line="336" w:lineRule="auto"/>
        <w:ind w:firstLine="709"/>
        <w:jc w:val="both"/>
        <w:rPr>
          <w:sz w:val="28"/>
          <w:szCs w:val="28"/>
        </w:rPr>
      </w:pPr>
      <w:r>
        <w:t>в школе № 2 - класс Росатома (10 класс);</w:t>
      </w:r>
    </w:p>
    <w:p w:rsidR="00D22B72" w:rsidRDefault="009C09E2">
      <w:pPr>
        <w:spacing w:after="0" w:line="336" w:lineRule="auto"/>
        <w:ind w:firstLine="709"/>
        <w:jc w:val="both"/>
        <w:rPr>
          <w:sz w:val="28"/>
          <w:szCs w:val="28"/>
        </w:rPr>
      </w:pPr>
      <w:r>
        <w:t>в школе № 1 - класс Росгвардии (6-7 классы);</w:t>
      </w:r>
    </w:p>
    <w:p w:rsidR="00D22B72" w:rsidRDefault="009C09E2">
      <w:pPr>
        <w:spacing w:after="0" w:line="336" w:lineRule="auto"/>
        <w:ind w:firstLine="709"/>
        <w:jc w:val="both"/>
        <w:rPr>
          <w:sz w:val="28"/>
          <w:szCs w:val="28"/>
        </w:rPr>
      </w:pPr>
      <w:r>
        <w:t>в школе № 31 – класс МЧС (5-6 классы);</w:t>
      </w:r>
    </w:p>
    <w:p w:rsidR="00D22B72" w:rsidRDefault="009C09E2">
      <w:pPr>
        <w:spacing w:after="0" w:line="336" w:lineRule="auto"/>
        <w:ind w:firstLine="709"/>
        <w:jc w:val="both"/>
        <w:rPr>
          <w:sz w:val="28"/>
          <w:szCs w:val="28"/>
        </w:rPr>
      </w:pPr>
      <w:r>
        <w:t>в школе № 18 – кадетские классы (1-9 классы), класс Следственного комитета                    (10 класс);</w:t>
      </w:r>
    </w:p>
    <w:p w:rsidR="00D22B72" w:rsidRDefault="009C09E2">
      <w:pPr>
        <w:spacing w:after="0" w:line="336" w:lineRule="auto"/>
        <w:ind w:firstLine="709"/>
        <w:jc w:val="both"/>
        <w:rPr>
          <w:sz w:val="28"/>
          <w:szCs w:val="28"/>
        </w:rPr>
      </w:pPr>
      <w:r>
        <w:t>в образовательном центре «Перспектива» - педагогический класс (11 класс).</w:t>
      </w:r>
    </w:p>
    <w:p w:rsidR="00D22B72" w:rsidRDefault="009C09E2">
      <w:pPr>
        <w:spacing w:after="0" w:line="336" w:lineRule="auto"/>
        <w:ind w:firstLine="709"/>
        <w:jc w:val="both"/>
      </w:pPr>
      <w:r>
        <w:t>Школами заключены соглашения о сотрудничестве с профильными колледжами по ведению профориентационной работы и получению аттестата вместе с профессией:</w:t>
      </w:r>
    </w:p>
    <w:p w:rsidR="00D22B72" w:rsidRDefault="009C09E2">
      <w:pPr>
        <w:spacing w:after="0" w:line="336" w:lineRule="auto"/>
        <w:ind w:firstLine="709"/>
        <w:jc w:val="both"/>
        <w:rPr>
          <w:szCs w:val="24"/>
        </w:rPr>
      </w:pPr>
      <w:r>
        <w:rPr>
          <w:szCs w:val="24"/>
        </w:rPr>
        <w:t>школой № 19 по профессии «младшая медицинская сестра по уходу за больными» с Владивостокским базовым медицинским колледжем; по профессии «пекарь» с Артемовским колледжем сервиса и дизайна;</w:t>
      </w:r>
    </w:p>
    <w:p w:rsidR="00D22B72" w:rsidRDefault="009C09E2">
      <w:pPr>
        <w:spacing w:after="0" w:line="336" w:lineRule="auto"/>
        <w:ind w:firstLine="709"/>
        <w:jc w:val="both"/>
        <w:rPr>
          <w:szCs w:val="24"/>
        </w:rPr>
      </w:pPr>
      <w:r>
        <w:rPr>
          <w:szCs w:val="24"/>
        </w:rPr>
        <w:t>школой № 1 по профессиям «слесарь-сантехник», «водитель категории «А1» с Артемовским колледжем сервиса и дизайна;</w:t>
      </w:r>
    </w:p>
    <w:p w:rsidR="00D22B72" w:rsidRDefault="009C09E2">
      <w:pPr>
        <w:spacing w:after="0" w:line="336" w:lineRule="auto"/>
        <w:ind w:firstLine="709"/>
        <w:jc w:val="both"/>
        <w:rPr>
          <w:sz w:val="28"/>
          <w:szCs w:val="28"/>
        </w:rPr>
      </w:pPr>
      <w:r>
        <w:rPr>
          <w:szCs w:val="24"/>
        </w:rPr>
        <w:t>школой № 2 по профессиям «агент по обслуживанию перевозок», «оператор ЭВМ», «бухгалтер 1С» с Дальневосточным энергетическим колледжем;</w:t>
      </w:r>
    </w:p>
    <w:p w:rsidR="00D22B72" w:rsidRDefault="009C09E2">
      <w:pPr>
        <w:spacing w:after="0" w:line="336" w:lineRule="auto"/>
        <w:ind w:firstLine="709"/>
        <w:jc w:val="both"/>
      </w:pPr>
      <w:r>
        <w:t xml:space="preserve">школой № 7 по профессии  «пекарь» с </w:t>
      </w:r>
      <w:r>
        <w:rPr>
          <w:szCs w:val="24"/>
        </w:rPr>
        <w:t xml:space="preserve">Артемовским колледжем сервиса и дизайна, по профессии </w:t>
      </w:r>
      <w:r>
        <w:t>«кладовщик» с филиалом ВВГУ в г. Артеме;</w:t>
      </w:r>
    </w:p>
    <w:p w:rsidR="00D22B72" w:rsidRDefault="009C09E2">
      <w:pPr>
        <w:spacing w:after="0" w:line="336" w:lineRule="auto"/>
        <w:ind w:firstLine="709"/>
        <w:jc w:val="both"/>
      </w:pPr>
      <w:r>
        <w:t>образовательным центром «Перспектива» по профессии «вожатый» с Дальнегорским индустриально-технологическим колледжем;</w:t>
      </w:r>
    </w:p>
    <w:p w:rsidR="00D22B72" w:rsidRDefault="009C09E2">
      <w:pPr>
        <w:widowControl w:val="0"/>
        <w:spacing w:after="0" w:line="336" w:lineRule="auto"/>
        <w:ind w:firstLine="709"/>
        <w:jc w:val="both"/>
        <w:rPr>
          <w:bCs/>
          <w:sz w:val="28"/>
          <w:szCs w:val="28"/>
        </w:rPr>
      </w:pPr>
      <w:r>
        <w:lastRenderedPageBreak/>
        <w:t>школой № 17 по профессиям «оператор ЭВМ и ВМ», «бухгалтер 1С», «агент по обслуживанию перевозок» с Дальневосточным энергетическим колледжем;</w:t>
      </w:r>
    </w:p>
    <w:p w:rsidR="00D22B72" w:rsidRDefault="009C09E2">
      <w:pPr>
        <w:widowControl w:val="0"/>
        <w:spacing w:after="0" w:line="336" w:lineRule="auto"/>
        <w:ind w:firstLine="709"/>
        <w:jc w:val="both"/>
        <w:rPr>
          <w:bCs/>
          <w:sz w:val="28"/>
          <w:szCs w:val="28"/>
        </w:rPr>
      </w:pPr>
      <w:r>
        <w:t>школой № 18 по профессиям «агент по обслуживанию перевозок», «оператор ЭВМ», «бухгалтер 1С» с Дальневосточным энергетическим колледжем;</w:t>
      </w:r>
    </w:p>
    <w:p w:rsidR="00D22B72" w:rsidRDefault="009C09E2">
      <w:pPr>
        <w:spacing w:after="0" w:line="336" w:lineRule="auto"/>
        <w:ind w:firstLine="709"/>
        <w:jc w:val="both"/>
        <w:rPr>
          <w:sz w:val="28"/>
          <w:szCs w:val="28"/>
        </w:rPr>
      </w:pPr>
      <w:r>
        <w:t>школой № 20 по профессиям «слесарь-сантехник», «водитель категории «А1»  с Артемовским колледжем сервиса и дизайна;</w:t>
      </w:r>
    </w:p>
    <w:p w:rsidR="00D22B72" w:rsidRDefault="009C09E2">
      <w:pPr>
        <w:spacing w:after="0" w:line="336" w:lineRule="auto"/>
        <w:ind w:firstLine="709"/>
        <w:jc w:val="both"/>
        <w:rPr>
          <w:sz w:val="28"/>
          <w:szCs w:val="28"/>
        </w:rPr>
      </w:pPr>
      <w:r>
        <w:t>школой № 33 - по профессии «слесарь-сантехник» с Артемовским колледжем сервиса и дизайна.</w:t>
      </w:r>
    </w:p>
    <w:p w:rsidR="00D22B72" w:rsidRDefault="009C09E2">
      <w:pPr>
        <w:spacing w:after="0"/>
        <w:ind w:firstLine="709"/>
        <w:jc w:val="both"/>
        <w:rPr>
          <w:color w:val="000000" w:themeColor="text1"/>
          <w:szCs w:val="24"/>
        </w:rPr>
      </w:pPr>
      <w:r>
        <w:rPr>
          <w:i/>
          <w:iCs/>
          <w:color w:val="000000" w:themeColor="text1"/>
          <w:szCs w:val="24"/>
        </w:rPr>
        <w:t xml:space="preserve">Организация воспитательной работы </w:t>
      </w:r>
    </w:p>
    <w:p w:rsidR="00D22B72" w:rsidRDefault="009C09E2">
      <w:pPr>
        <w:spacing w:after="0" w:line="336" w:lineRule="auto"/>
        <w:ind w:firstLine="709"/>
        <w:jc w:val="both"/>
        <w:rPr>
          <w:color w:val="000000"/>
          <w:szCs w:val="24"/>
        </w:rPr>
      </w:pPr>
      <w:r>
        <w:rPr>
          <w:color w:val="000000"/>
          <w:szCs w:val="24"/>
        </w:rPr>
        <w:t xml:space="preserve">Театры, спортивные клубы, хоры, музеи созданы и успешно функционируют во всех школах города. Также в 100 % школ и учреждениях дополнительного образования открыты первичные отделения Движения Первых. </w:t>
      </w:r>
    </w:p>
    <w:p w:rsidR="00D22B72" w:rsidRDefault="009C09E2">
      <w:pPr>
        <w:spacing w:after="0" w:line="336" w:lineRule="auto"/>
        <w:ind w:firstLine="709"/>
        <w:jc w:val="both"/>
        <w:rPr>
          <w:color w:val="000000"/>
          <w:szCs w:val="24"/>
        </w:rPr>
      </w:pPr>
      <w:r>
        <w:rPr>
          <w:color w:val="000000"/>
          <w:szCs w:val="24"/>
        </w:rPr>
        <w:t>Все учащиеся начальных классов принимают участие в проекте «Орлята России».</w:t>
      </w:r>
    </w:p>
    <w:p w:rsidR="00D22B72" w:rsidRDefault="009C09E2">
      <w:pPr>
        <w:spacing w:after="0" w:line="336" w:lineRule="auto"/>
        <w:ind w:firstLine="709"/>
        <w:jc w:val="both"/>
        <w:rPr>
          <w:color w:val="000000"/>
          <w:sz w:val="28"/>
          <w:szCs w:val="28"/>
        </w:rPr>
      </w:pPr>
      <w:r>
        <w:rPr>
          <w:color w:val="000000"/>
          <w:lang w:eastAsia="en-US"/>
        </w:rPr>
        <w:t xml:space="preserve">В детском саду № 8 «Звездочка» создано первое в городе Артеме дошкольное отделение российского движения детей и молодежи «Движение Первых». В ряды организации вступило 29 воспитанников. </w:t>
      </w:r>
    </w:p>
    <w:p w:rsidR="00D22B72" w:rsidRDefault="009C09E2">
      <w:pPr>
        <w:spacing w:after="0" w:line="336" w:lineRule="auto"/>
        <w:ind w:firstLine="709"/>
        <w:jc w:val="both"/>
        <w:rPr>
          <w:color w:val="000000"/>
        </w:rPr>
      </w:pPr>
      <w:r>
        <w:rPr>
          <w:color w:val="000000"/>
        </w:rPr>
        <w:t xml:space="preserve">Артемовский городской округ активно принимает участие во Всероссийском проекте «Мы - граждане России», когда ребятам, достигшим 14 лет, торжественно вручают паспорт гражданина России. В 2025 году 241 человек (в 2024 году - 219 чел.) торжественно получили паспорта. </w:t>
      </w:r>
    </w:p>
    <w:p w:rsidR="00D22B72" w:rsidRDefault="009C09E2">
      <w:pPr>
        <w:spacing w:after="0" w:line="336" w:lineRule="auto"/>
        <w:ind w:firstLine="709"/>
        <w:jc w:val="both"/>
        <w:rPr>
          <w:color w:val="000000"/>
          <w:szCs w:val="24"/>
        </w:rPr>
      </w:pPr>
      <w:r>
        <w:rPr>
          <w:color w:val="000000"/>
          <w:szCs w:val="24"/>
        </w:rPr>
        <w:t>Охват детей в возрасте от 5 до 18 лет в образовательных учреждениях дополнительным образованием с учетом учреждений культуры и физкультуры составляет:</w:t>
      </w:r>
    </w:p>
    <w:p w:rsidR="00D22B72" w:rsidRDefault="009C09E2">
      <w:pPr>
        <w:spacing w:after="0" w:line="336" w:lineRule="auto"/>
        <w:ind w:firstLine="709"/>
        <w:jc w:val="both"/>
        <w:rPr>
          <w:color w:val="000000"/>
        </w:rPr>
      </w:pPr>
      <w:r>
        <w:rPr>
          <w:color w:val="000000"/>
          <w:szCs w:val="24"/>
        </w:rPr>
        <w:t>2024 год - 88,9 %;</w:t>
      </w:r>
    </w:p>
    <w:p w:rsidR="00D22B72" w:rsidRDefault="009C09E2">
      <w:pPr>
        <w:spacing w:after="0" w:line="336" w:lineRule="auto"/>
        <w:ind w:firstLine="709"/>
        <w:jc w:val="both"/>
        <w:rPr>
          <w:color w:val="000000"/>
          <w:highlight w:val="yellow"/>
        </w:rPr>
      </w:pPr>
      <w:r>
        <w:rPr>
          <w:color w:val="000000"/>
          <w:szCs w:val="24"/>
        </w:rPr>
        <w:t>2025 год - 93,8 %.</w:t>
      </w:r>
    </w:p>
    <w:p w:rsidR="00D22B72" w:rsidRDefault="009C09E2">
      <w:pPr>
        <w:spacing w:after="0" w:line="336" w:lineRule="auto"/>
        <w:ind w:firstLine="567"/>
        <w:jc w:val="both"/>
        <w:rPr>
          <w:i/>
          <w:iCs/>
          <w:color w:val="000000" w:themeColor="text1"/>
        </w:rPr>
      </w:pPr>
      <w:r>
        <w:rPr>
          <w:i/>
          <w:iCs/>
          <w:color w:val="000000" w:themeColor="text1"/>
          <w:szCs w:val="24"/>
        </w:rPr>
        <w:t xml:space="preserve">Организация летнего отдыха и занятости детей </w:t>
      </w:r>
    </w:p>
    <w:p w:rsidR="00D22B72" w:rsidRDefault="00D22B72">
      <w:pPr>
        <w:spacing w:after="0"/>
        <w:ind w:firstLine="567"/>
        <w:jc w:val="both"/>
        <w:rPr>
          <w:bCs/>
          <w:i/>
          <w:color w:val="000000" w:themeColor="text1"/>
          <w:sz w:val="16"/>
          <w:szCs w:val="12"/>
        </w:rPr>
      </w:pPr>
    </w:p>
    <w:tbl>
      <w:tblPr>
        <w:tblStyle w:val="af2"/>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984"/>
        <w:gridCol w:w="1985"/>
        <w:gridCol w:w="1984"/>
        <w:gridCol w:w="2411"/>
      </w:tblGrid>
      <w:tr w:rsidR="00D22B72">
        <w:trPr>
          <w:trHeight w:val="345"/>
        </w:trPr>
        <w:tc>
          <w:tcPr>
            <w:tcW w:w="1275" w:type="dxa"/>
            <w:vMerge w:val="restart"/>
          </w:tcPr>
          <w:p w:rsidR="00D22B72" w:rsidRDefault="00D22B72">
            <w:pPr>
              <w:spacing w:after="0"/>
              <w:jc w:val="both"/>
              <w:rPr>
                <w:color w:val="000000" w:themeColor="text1"/>
                <w:szCs w:val="24"/>
              </w:rPr>
            </w:pPr>
          </w:p>
        </w:tc>
        <w:tc>
          <w:tcPr>
            <w:tcW w:w="3969" w:type="dxa"/>
            <w:gridSpan w:val="2"/>
          </w:tcPr>
          <w:p w:rsidR="00D22B72" w:rsidRDefault="009C09E2">
            <w:pPr>
              <w:spacing w:after="0"/>
              <w:jc w:val="center"/>
              <w:rPr>
                <w:color w:val="000000" w:themeColor="text1"/>
                <w:szCs w:val="24"/>
              </w:rPr>
            </w:pPr>
            <w:r>
              <w:rPr>
                <w:b/>
                <w:bCs/>
                <w:sz w:val="20"/>
              </w:rPr>
              <w:t>Выделено средств, руб.</w:t>
            </w:r>
          </w:p>
        </w:tc>
        <w:tc>
          <w:tcPr>
            <w:tcW w:w="1984" w:type="dxa"/>
            <w:vMerge w:val="restart"/>
          </w:tcPr>
          <w:p w:rsidR="00D22B72" w:rsidRDefault="009C09E2">
            <w:pPr>
              <w:spacing w:after="0"/>
              <w:jc w:val="center"/>
              <w:rPr>
                <w:b/>
                <w:bCs/>
                <w:sz w:val="20"/>
              </w:rPr>
            </w:pPr>
            <w:r>
              <w:rPr>
                <w:b/>
                <w:bCs/>
                <w:sz w:val="20"/>
              </w:rPr>
              <w:t xml:space="preserve">Охват летним </w:t>
            </w:r>
          </w:p>
          <w:p w:rsidR="00D22B72" w:rsidRDefault="009C09E2">
            <w:pPr>
              <w:spacing w:after="0"/>
              <w:jc w:val="center"/>
              <w:rPr>
                <w:color w:val="000000" w:themeColor="text1"/>
                <w:szCs w:val="24"/>
              </w:rPr>
            </w:pPr>
            <w:r>
              <w:rPr>
                <w:b/>
                <w:bCs/>
                <w:sz w:val="20"/>
              </w:rPr>
              <w:t>отдыхом,  %</w:t>
            </w:r>
          </w:p>
        </w:tc>
        <w:tc>
          <w:tcPr>
            <w:tcW w:w="2411" w:type="dxa"/>
            <w:vMerge w:val="restart"/>
          </w:tcPr>
          <w:p w:rsidR="00D22B72" w:rsidRDefault="009C09E2">
            <w:pPr>
              <w:spacing w:after="0"/>
              <w:jc w:val="center"/>
              <w:rPr>
                <w:color w:val="000000" w:themeColor="text1"/>
                <w:szCs w:val="24"/>
              </w:rPr>
            </w:pPr>
            <w:r>
              <w:rPr>
                <w:b/>
                <w:bCs/>
                <w:sz w:val="20"/>
              </w:rPr>
              <w:t>Количество трудоустроенных подростков, чел.</w:t>
            </w:r>
          </w:p>
        </w:tc>
      </w:tr>
      <w:tr w:rsidR="00D22B72">
        <w:trPr>
          <w:trHeight w:val="345"/>
        </w:trPr>
        <w:tc>
          <w:tcPr>
            <w:tcW w:w="1275" w:type="dxa"/>
            <w:vMerge/>
          </w:tcPr>
          <w:p w:rsidR="00D22B72" w:rsidRDefault="00D22B72">
            <w:pPr>
              <w:spacing w:after="0"/>
              <w:jc w:val="both"/>
              <w:rPr>
                <w:color w:val="000000" w:themeColor="text1"/>
                <w:szCs w:val="24"/>
              </w:rPr>
            </w:pPr>
          </w:p>
        </w:tc>
        <w:tc>
          <w:tcPr>
            <w:tcW w:w="1984" w:type="dxa"/>
          </w:tcPr>
          <w:p w:rsidR="00D22B72" w:rsidRDefault="009C09E2">
            <w:pPr>
              <w:spacing w:after="0"/>
              <w:jc w:val="center"/>
              <w:rPr>
                <w:color w:val="000000" w:themeColor="text1"/>
                <w:szCs w:val="24"/>
              </w:rPr>
            </w:pPr>
            <w:r>
              <w:rPr>
                <w:b/>
                <w:bCs/>
                <w:sz w:val="20"/>
              </w:rPr>
              <w:t>краевой бюджет</w:t>
            </w:r>
          </w:p>
        </w:tc>
        <w:tc>
          <w:tcPr>
            <w:tcW w:w="1984" w:type="dxa"/>
          </w:tcPr>
          <w:p w:rsidR="00D22B72" w:rsidRDefault="009C09E2">
            <w:pPr>
              <w:spacing w:after="0"/>
              <w:jc w:val="center"/>
              <w:rPr>
                <w:b/>
                <w:bCs/>
                <w:sz w:val="20"/>
              </w:rPr>
            </w:pPr>
            <w:r>
              <w:rPr>
                <w:b/>
                <w:bCs/>
                <w:sz w:val="20"/>
              </w:rPr>
              <w:t>местный бюджет</w:t>
            </w:r>
          </w:p>
        </w:tc>
        <w:tc>
          <w:tcPr>
            <w:tcW w:w="1984" w:type="dxa"/>
            <w:vMerge/>
          </w:tcPr>
          <w:p w:rsidR="00D22B72" w:rsidRDefault="00D22B72">
            <w:pPr>
              <w:spacing w:after="0"/>
              <w:jc w:val="center"/>
              <w:rPr>
                <w:b/>
                <w:bCs/>
                <w:sz w:val="20"/>
              </w:rPr>
            </w:pPr>
          </w:p>
        </w:tc>
        <w:tc>
          <w:tcPr>
            <w:tcW w:w="2411" w:type="dxa"/>
            <w:vMerge/>
          </w:tcPr>
          <w:p w:rsidR="00D22B72" w:rsidRDefault="00D22B72">
            <w:pPr>
              <w:spacing w:after="0"/>
              <w:jc w:val="center"/>
              <w:rPr>
                <w:b/>
                <w:bCs/>
                <w:sz w:val="20"/>
              </w:rPr>
            </w:pPr>
          </w:p>
        </w:tc>
      </w:tr>
      <w:tr w:rsidR="00D22B72">
        <w:trPr>
          <w:trHeight w:val="251"/>
        </w:trPr>
        <w:tc>
          <w:tcPr>
            <w:tcW w:w="1275" w:type="dxa"/>
          </w:tcPr>
          <w:p w:rsidR="00D22B72" w:rsidRDefault="009C09E2">
            <w:pPr>
              <w:spacing w:after="0"/>
              <w:jc w:val="both"/>
              <w:rPr>
                <w:color w:val="000000" w:themeColor="text1"/>
                <w:szCs w:val="24"/>
              </w:rPr>
            </w:pPr>
            <w:r>
              <w:rPr>
                <w:szCs w:val="24"/>
              </w:rPr>
              <w:t>2025 год</w:t>
            </w:r>
          </w:p>
        </w:tc>
        <w:tc>
          <w:tcPr>
            <w:tcW w:w="1984" w:type="dxa"/>
          </w:tcPr>
          <w:p w:rsidR="00D22B72" w:rsidRDefault="009C09E2">
            <w:pPr>
              <w:spacing w:after="0"/>
              <w:rPr>
                <w:sz w:val="28"/>
                <w:szCs w:val="28"/>
              </w:rPr>
            </w:pPr>
            <w:r>
              <w:rPr>
                <w:szCs w:val="24"/>
              </w:rPr>
              <w:t>21 880 874,97</w:t>
            </w:r>
          </w:p>
        </w:tc>
        <w:tc>
          <w:tcPr>
            <w:tcW w:w="1984" w:type="dxa"/>
          </w:tcPr>
          <w:p w:rsidR="00D22B72" w:rsidRDefault="009C09E2">
            <w:pPr>
              <w:spacing w:after="0"/>
              <w:rPr>
                <w:sz w:val="28"/>
                <w:szCs w:val="28"/>
              </w:rPr>
            </w:pPr>
            <w:r>
              <w:rPr>
                <w:szCs w:val="24"/>
              </w:rPr>
              <w:t>10 902 085,22</w:t>
            </w:r>
          </w:p>
        </w:tc>
        <w:tc>
          <w:tcPr>
            <w:tcW w:w="1984" w:type="dxa"/>
          </w:tcPr>
          <w:p w:rsidR="00D22B72" w:rsidRDefault="009C09E2">
            <w:pPr>
              <w:spacing w:after="0"/>
              <w:rPr>
                <w:sz w:val="28"/>
                <w:szCs w:val="28"/>
              </w:rPr>
            </w:pPr>
            <w:r>
              <w:rPr>
                <w:szCs w:val="24"/>
              </w:rPr>
              <w:t>82,7</w:t>
            </w:r>
          </w:p>
        </w:tc>
        <w:tc>
          <w:tcPr>
            <w:tcW w:w="2411" w:type="dxa"/>
          </w:tcPr>
          <w:p w:rsidR="00D22B72" w:rsidRDefault="009C09E2">
            <w:pPr>
              <w:spacing w:after="0"/>
              <w:rPr>
                <w:sz w:val="28"/>
                <w:szCs w:val="28"/>
              </w:rPr>
            </w:pPr>
            <w:r>
              <w:rPr>
                <w:szCs w:val="24"/>
              </w:rPr>
              <w:t>580</w:t>
            </w:r>
          </w:p>
        </w:tc>
      </w:tr>
      <w:tr w:rsidR="00D22B72">
        <w:tc>
          <w:tcPr>
            <w:tcW w:w="1275" w:type="dxa"/>
          </w:tcPr>
          <w:p w:rsidR="00D22B72" w:rsidRDefault="009C09E2">
            <w:pPr>
              <w:spacing w:after="0"/>
              <w:jc w:val="both"/>
              <w:rPr>
                <w:color w:val="000000" w:themeColor="text1"/>
                <w:szCs w:val="24"/>
              </w:rPr>
            </w:pPr>
            <w:r>
              <w:rPr>
                <w:szCs w:val="24"/>
              </w:rPr>
              <w:t>2024 год</w:t>
            </w:r>
          </w:p>
        </w:tc>
        <w:tc>
          <w:tcPr>
            <w:tcW w:w="1984" w:type="dxa"/>
          </w:tcPr>
          <w:p w:rsidR="00D22B72" w:rsidRDefault="009C09E2">
            <w:pPr>
              <w:spacing w:after="0"/>
              <w:jc w:val="both"/>
              <w:rPr>
                <w:color w:val="000000" w:themeColor="text1"/>
                <w:szCs w:val="24"/>
              </w:rPr>
            </w:pPr>
            <w:r>
              <w:rPr>
                <w:szCs w:val="24"/>
              </w:rPr>
              <w:t>14 419 096,20</w:t>
            </w:r>
          </w:p>
        </w:tc>
        <w:tc>
          <w:tcPr>
            <w:tcW w:w="1984" w:type="dxa"/>
          </w:tcPr>
          <w:p w:rsidR="00D22B72" w:rsidRDefault="009C09E2">
            <w:pPr>
              <w:spacing w:after="0"/>
              <w:jc w:val="both"/>
              <w:rPr>
                <w:color w:val="000000" w:themeColor="text1"/>
                <w:szCs w:val="24"/>
              </w:rPr>
            </w:pPr>
            <w:r>
              <w:rPr>
                <w:szCs w:val="24"/>
              </w:rPr>
              <w:t>8 258 206,29</w:t>
            </w:r>
          </w:p>
        </w:tc>
        <w:tc>
          <w:tcPr>
            <w:tcW w:w="1984" w:type="dxa"/>
          </w:tcPr>
          <w:p w:rsidR="00D22B72" w:rsidRDefault="009C09E2">
            <w:pPr>
              <w:spacing w:after="0"/>
              <w:rPr>
                <w:color w:val="000000" w:themeColor="text1"/>
                <w:szCs w:val="24"/>
              </w:rPr>
            </w:pPr>
            <w:r>
              <w:rPr>
                <w:szCs w:val="24"/>
                <w:lang w:val="en-US"/>
              </w:rPr>
              <w:t>82</w:t>
            </w:r>
            <w:r>
              <w:rPr>
                <w:szCs w:val="24"/>
              </w:rPr>
              <w:t>,</w:t>
            </w:r>
            <w:r>
              <w:rPr>
                <w:szCs w:val="24"/>
                <w:lang w:val="en-US"/>
              </w:rPr>
              <w:t>6</w:t>
            </w:r>
          </w:p>
        </w:tc>
        <w:tc>
          <w:tcPr>
            <w:tcW w:w="2411" w:type="dxa"/>
          </w:tcPr>
          <w:p w:rsidR="00D22B72" w:rsidRDefault="009C09E2">
            <w:pPr>
              <w:spacing w:after="0"/>
              <w:jc w:val="both"/>
              <w:rPr>
                <w:color w:val="000000" w:themeColor="text1"/>
                <w:szCs w:val="24"/>
              </w:rPr>
            </w:pPr>
            <w:r>
              <w:rPr>
                <w:szCs w:val="24"/>
                <w:lang w:val="en-US"/>
              </w:rPr>
              <w:t>638</w:t>
            </w:r>
          </w:p>
        </w:tc>
      </w:tr>
    </w:tbl>
    <w:p w:rsidR="00D22B72" w:rsidRDefault="00D22B72">
      <w:pPr>
        <w:spacing w:after="0"/>
        <w:ind w:firstLine="567"/>
        <w:jc w:val="both"/>
        <w:rPr>
          <w:color w:val="000000" w:themeColor="text1"/>
          <w:szCs w:val="24"/>
          <w:highlight w:val="yellow"/>
        </w:rPr>
      </w:pPr>
    </w:p>
    <w:p w:rsidR="00D22B72" w:rsidRDefault="009C09E2">
      <w:pPr>
        <w:spacing w:after="0"/>
        <w:ind w:firstLine="709"/>
        <w:jc w:val="both"/>
        <w:rPr>
          <w:i/>
          <w:iCs/>
          <w:color w:val="000000"/>
          <w:szCs w:val="24"/>
        </w:rPr>
      </w:pPr>
      <w:r>
        <w:rPr>
          <w:i/>
          <w:iCs/>
          <w:color w:val="000000"/>
          <w:szCs w:val="24"/>
        </w:rPr>
        <w:t>Итоги государственной итоговой аттестации</w:t>
      </w:r>
    </w:p>
    <w:p w:rsidR="00D22B72" w:rsidRDefault="009C09E2">
      <w:pPr>
        <w:spacing w:after="0" w:line="336" w:lineRule="auto"/>
        <w:ind w:firstLine="709"/>
        <w:jc w:val="both"/>
        <w:rPr>
          <w:color w:val="000000"/>
          <w:szCs w:val="24"/>
        </w:rPr>
      </w:pPr>
      <w:r>
        <w:rPr>
          <w:color w:val="000000"/>
          <w:szCs w:val="24"/>
        </w:rPr>
        <w:t>По итогам государственной итоговой аттестации 40 выпускников получили аттестаты с отличием и были награждены памятной медалью «За особые успехи в учении» (в 2024 го-ду - 62 выпускника), в том числе медаль I степени получили 20 выпускников, медаль II степени – 20 выпускников.</w:t>
      </w:r>
    </w:p>
    <w:p w:rsidR="00D22B72" w:rsidRDefault="009C09E2">
      <w:pPr>
        <w:spacing w:after="0" w:line="336" w:lineRule="auto"/>
        <w:ind w:firstLine="709"/>
        <w:jc w:val="both"/>
        <w:rPr>
          <w:color w:val="000000"/>
        </w:rPr>
      </w:pPr>
      <w:r>
        <w:rPr>
          <w:color w:val="000000"/>
        </w:rPr>
        <w:t xml:space="preserve">В период сдачи ЕГЭ два выпускника получили по 100 баллов (по русскому языку –                   1 чел. (школа № 11), по химии – 1 чел. (школа № 11). </w:t>
      </w:r>
    </w:p>
    <w:p w:rsidR="00D22B72" w:rsidRDefault="009C09E2">
      <w:pPr>
        <w:spacing w:after="0" w:line="336" w:lineRule="auto"/>
        <w:ind w:firstLine="709"/>
        <w:jc w:val="both"/>
        <w:rPr>
          <w:color w:val="000000"/>
          <w:sz w:val="28"/>
          <w:szCs w:val="28"/>
          <w:shd w:val="clear" w:color="auto" w:fill="FFFFFF"/>
        </w:rPr>
      </w:pPr>
      <w:r>
        <w:rPr>
          <w:color w:val="000000"/>
        </w:rPr>
        <w:t>101 выпускник получил высокие баллы (более 80) на ЕГЭ. Всего высокобалльных работ по всем предметам – 114.</w:t>
      </w:r>
    </w:p>
    <w:p w:rsidR="00D22B72" w:rsidRDefault="009C09E2">
      <w:pPr>
        <w:spacing w:after="0" w:line="336" w:lineRule="auto"/>
        <w:ind w:firstLine="709"/>
        <w:jc w:val="both"/>
        <w:rPr>
          <w:color w:val="000000"/>
          <w:sz w:val="28"/>
          <w:szCs w:val="28"/>
        </w:rPr>
      </w:pPr>
      <w:r>
        <w:rPr>
          <w:color w:val="000000"/>
        </w:rPr>
        <w:lastRenderedPageBreak/>
        <w:t>Средний балл ЕГЭ по химии в Артеме по результатам сдачи выше среднего балла по России и Приморского края (г. Артем - 61,65; Россия - 58,15; Приморский край - 55,0), а по р</w:t>
      </w:r>
      <w:r>
        <w:rPr>
          <w:color w:val="000000"/>
          <w:highlight w:val="white"/>
        </w:rPr>
        <w:t>езультатам ЕГЭ по физике, биологии, географии, английскому языку, обществознанию и литературе – средние б</w:t>
      </w:r>
      <w:r>
        <w:rPr>
          <w:color w:val="000000"/>
        </w:rPr>
        <w:t>аллы выше, чем в Приморском крае.</w:t>
      </w:r>
    </w:p>
    <w:p w:rsidR="00D22B72" w:rsidRDefault="009C09E2">
      <w:pPr>
        <w:spacing w:after="0" w:line="336" w:lineRule="auto"/>
        <w:ind w:firstLine="709"/>
        <w:jc w:val="both"/>
        <w:rPr>
          <w:color w:val="000000"/>
          <w:sz w:val="28"/>
          <w:szCs w:val="28"/>
        </w:rPr>
      </w:pPr>
      <w:r>
        <w:rPr>
          <w:color w:val="000000"/>
        </w:rPr>
        <w:t xml:space="preserve">В региональном этапе Всероссийской олимпиады школьников приняли участие            48 учащихся школ Артемовского городского округа (в 2024 году - 25 чел.). </w:t>
      </w:r>
    </w:p>
    <w:p w:rsidR="00D22B72" w:rsidRDefault="009C09E2">
      <w:pPr>
        <w:spacing w:after="0" w:line="336" w:lineRule="auto"/>
        <w:ind w:firstLine="709"/>
        <w:jc w:val="both"/>
        <w:rPr>
          <w:color w:val="000000"/>
        </w:rPr>
      </w:pPr>
      <w:r>
        <w:rPr>
          <w:color w:val="000000"/>
        </w:rPr>
        <w:t>Победителями и призерами регионального этапа олимпиады стали 10 школьников.</w:t>
      </w:r>
    </w:p>
    <w:p w:rsidR="00D22B72" w:rsidRDefault="009C09E2">
      <w:pPr>
        <w:spacing w:after="0" w:line="336" w:lineRule="auto"/>
        <w:ind w:firstLine="709"/>
        <w:jc w:val="both"/>
        <w:rPr>
          <w:color w:val="000000"/>
          <w:sz w:val="28"/>
          <w:szCs w:val="28"/>
        </w:rPr>
      </w:pPr>
      <w:r>
        <w:rPr>
          <w:color w:val="000000"/>
        </w:rPr>
        <w:t>Выпускник гимназии № 1 им В.А. Сайбеля Сон Даниил второй год подряд является победителем регионального этапа Всероссийской олимпиады школьников и призером заключительного этапа олимпиады по английскому языку.</w:t>
      </w:r>
    </w:p>
    <w:p w:rsidR="00D22B72" w:rsidRDefault="009C09E2">
      <w:pPr>
        <w:spacing w:after="0" w:line="336" w:lineRule="auto"/>
        <w:ind w:firstLine="709"/>
        <w:jc w:val="both"/>
        <w:rPr>
          <w:color w:val="000000"/>
          <w:sz w:val="28"/>
          <w:szCs w:val="28"/>
        </w:rPr>
      </w:pPr>
      <w:r>
        <w:rPr>
          <w:color w:val="000000"/>
        </w:rPr>
        <w:t>В 2025 г</w:t>
      </w:r>
      <w:r w:rsidR="0059439C">
        <w:rPr>
          <w:color w:val="000000"/>
        </w:rPr>
        <w:t>оду пяти учащимся из школ № 2, 3</w:t>
      </w:r>
      <w:r>
        <w:rPr>
          <w:color w:val="000000"/>
        </w:rPr>
        <w:t xml:space="preserve">, 11, </w:t>
      </w:r>
      <w:r w:rsidR="0059439C">
        <w:rPr>
          <w:color w:val="000000"/>
        </w:rPr>
        <w:t>19</w:t>
      </w:r>
      <w:bookmarkStart w:id="0" w:name="_GoBack"/>
      <w:bookmarkEnd w:id="0"/>
      <w:r>
        <w:rPr>
          <w:color w:val="000000"/>
        </w:rPr>
        <w:t xml:space="preserve"> назначена стипендия Губернатора Приморского края для одаренных детей (2024 г. – 5 чел.).</w:t>
      </w:r>
    </w:p>
    <w:p w:rsidR="00D22B72" w:rsidRDefault="009C09E2">
      <w:pPr>
        <w:spacing w:after="0" w:line="336" w:lineRule="auto"/>
        <w:ind w:firstLine="709"/>
        <w:jc w:val="both"/>
        <w:rPr>
          <w:color w:val="000000"/>
          <w:sz w:val="28"/>
          <w:szCs w:val="28"/>
        </w:rPr>
      </w:pPr>
      <w:r>
        <w:rPr>
          <w:color w:val="000000"/>
        </w:rPr>
        <w:t xml:space="preserve">Медалью «Юнармейская доблесть» </w:t>
      </w:r>
      <w:r>
        <w:rPr>
          <w:color w:val="000000"/>
          <w:lang w:val="en-US"/>
        </w:rPr>
        <w:t>III</w:t>
      </w:r>
      <w:r>
        <w:rPr>
          <w:color w:val="000000"/>
        </w:rPr>
        <w:t xml:space="preserve"> степени награждены 4 школьника.</w:t>
      </w:r>
    </w:p>
    <w:p w:rsidR="00D22B72" w:rsidRDefault="009C09E2">
      <w:pPr>
        <w:pStyle w:val="a3"/>
        <w:spacing w:after="0"/>
        <w:ind w:left="0" w:firstLine="709"/>
        <w:jc w:val="both"/>
        <w:rPr>
          <w:szCs w:val="24"/>
        </w:rPr>
      </w:pPr>
      <w:r>
        <w:rPr>
          <w:i/>
          <w:iCs/>
          <w:szCs w:val="24"/>
        </w:rPr>
        <w:t>Дошкольное образование</w:t>
      </w:r>
    </w:p>
    <w:p w:rsidR="00D22B72" w:rsidRDefault="009C09E2">
      <w:pPr>
        <w:spacing w:after="0" w:line="336" w:lineRule="auto"/>
        <w:ind w:firstLine="709"/>
        <w:jc w:val="both"/>
        <w:rPr>
          <w:color w:val="000000"/>
          <w:szCs w:val="24"/>
        </w:rPr>
      </w:pPr>
      <w:r>
        <w:rPr>
          <w:color w:val="000000"/>
          <w:szCs w:val="24"/>
        </w:rPr>
        <w:t>В 2025 году показатель доступности дошкольного образования для детей в возрасте от 1,5 лет в округе составлял 100 % (2024 г. – 100 %).</w:t>
      </w:r>
    </w:p>
    <w:p w:rsidR="00D22B72" w:rsidRDefault="009C09E2">
      <w:pPr>
        <w:spacing w:after="0" w:line="336" w:lineRule="auto"/>
        <w:ind w:firstLine="709"/>
        <w:jc w:val="both"/>
        <w:rPr>
          <w:color w:val="000000"/>
          <w:sz w:val="28"/>
          <w:szCs w:val="28"/>
        </w:rPr>
      </w:pPr>
      <w:r>
        <w:rPr>
          <w:color w:val="000000"/>
        </w:rPr>
        <w:t>В бюджетах Приморского края и Артемовского городского округа предусмотрена субсидия на возмещение расходов частных дошкольных образовательных организаций, индивидуальных предпринимателей, возникающих при создании условий для осуществления присмотра и ухода за детьми дошкольного возраста. В 2025 году субсидия на общую сумму  3 629 208 руб. предоставлена ИП Пидан Э.В. (24 места для детей в возрасте до 3 лет).</w:t>
      </w:r>
    </w:p>
    <w:p w:rsidR="00D22B72" w:rsidRDefault="009C09E2">
      <w:pPr>
        <w:keepLines/>
        <w:widowControl w:val="0"/>
        <w:spacing w:after="0"/>
        <w:ind w:firstLine="709"/>
        <w:jc w:val="both"/>
        <w:rPr>
          <w:i/>
          <w:iCs/>
        </w:rPr>
      </w:pPr>
      <w:r>
        <w:rPr>
          <w:i/>
          <w:iCs/>
          <w:szCs w:val="24"/>
        </w:rPr>
        <w:t>Безопасность и содержание образовательных учреждений</w:t>
      </w:r>
    </w:p>
    <w:p w:rsidR="00D22B72" w:rsidRDefault="009C09E2">
      <w:pPr>
        <w:widowControl w:val="0"/>
        <w:spacing w:after="0" w:line="336" w:lineRule="auto"/>
        <w:ind w:firstLine="709"/>
        <w:jc w:val="both"/>
        <w:rPr>
          <w:bCs/>
          <w:i/>
          <w:szCs w:val="24"/>
        </w:rPr>
      </w:pPr>
      <w:r>
        <w:rPr>
          <w:color w:val="000000"/>
          <w:szCs w:val="24"/>
        </w:rPr>
        <w:t>Все образовательные организации округа оснащены автоматической пожарной сигнализацией, имеется охрана, во всех помещениях школ установлены камеры видеонаблюдения, соблюдаются требования антитеррористической безопасности.</w:t>
      </w:r>
    </w:p>
    <w:p w:rsidR="00D22B72" w:rsidRDefault="009C09E2">
      <w:pPr>
        <w:widowControl w:val="0"/>
        <w:spacing w:after="0" w:line="336" w:lineRule="auto"/>
        <w:ind w:firstLine="709"/>
        <w:jc w:val="both"/>
        <w:rPr>
          <w:color w:val="000000"/>
          <w:sz w:val="28"/>
          <w:szCs w:val="28"/>
        </w:rPr>
      </w:pPr>
      <w:r>
        <w:rPr>
          <w:color w:val="000000"/>
        </w:rPr>
        <w:t>В отчетном году в проекте «Молодежный бюджет» приняли участие школы № 11, 19, 22, 35. Выполнены следующие работы:</w:t>
      </w:r>
    </w:p>
    <w:p w:rsidR="00D22B72" w:rsidRDefault="009C09E2">
      <w:pPr>
        <w:widowControl w:val="0"/>
        <w:spacing w:after="0" w:line="336" w:lineRule="auto"/>
        <w:ind w:firstLine="709"/>
        <w:jc w:val="both"/>
        <w:rPr>
          <w:color w:val="000000"/>
          <w:sz w:val="28"/>
          <w:szCs w:val="28"/>
        </w:rPr>
      </w:pPr>
      <w:r>
        <w:rPr>
          <w:color w:val="000000"/>
        </w:rPr>
        <w:t>в школе № 11 в рамках проекта выполнено благоустройство школьной территории (замена асфальтобетонного покрытия под парковкой, установка стойки для парковки велосипедов) на сумму 1 515 151,52 руб.;</w:t>
      </w:r>
    </w:p>
    <w:p w:rsidR="00D22B72" w:rsidRDefault="009C09E2">
      <w:pPr>
        <w:widowControl w:val="0"/>
        <w:spacing w:after="0" w:line="336" w:lineRule="auto"/>
        <w:ind w:firstLine="709"/>
        <w:jc w:val="both"/>
        <w:rPr>
          <w:color w:val="000000"/>
          <w:sz w:val="28"/>
          <w:szCs w:val="28"/>
        </w:rPr>
      </w:pPr>
      <w:r>
        <w:rPr>
          <w:color w:val="000000"/>
        </w:rPr>
        <w:t>в школе № 19 проведено благоустройство входной группы для проведения торжественных мероприятий (обустройство площадки с асфальтобетонным покрытием, устройство флаговой площадки) на сумму 1 348 484,39 руб.;</w:t>
      </w:r>
    </w:p>
    <w:p w:rsidR="00D22B72" w:rsidRDefault="009C09E2">
      <w:pPr>
        <w:keepLines/>
        <w:widowControl w:val="0"/>
        <w:spacing w:after="0" w:line="336" w:lineRule="auto"/>
        <w:ind w:firstLine="709"/>
        <w:jc w:val="both"/>
        <w:rPr>
          <w:color w:val="000000"/>
          <w:sz w:val="28"/>
          <w:szCs w:val="28"/>
        </w:rPr>
      </w:pPr>
      <w:r>
        <w:rPr>
          <w:color w:val="000000"/>
        </w:rPr>
        <w:t>в школе № 22 проведено благоустройство школьного двора (укладка асфальта, установка скамеек, урн для мусора, фонарей освещения с подключением к электропитанию, установка флагштока, мемориальной доски, стенда «История нашей школы») на сумму 1 393 939,40 руб.;</w:t>
      </w:r>
    </w:p>
    <w:p w:rsidR="00D22B72" w:rsidRDefault="009C09E2">
      <w:pPr>
        <w:keepLines/>
        <w:widowControl w:val="0"/>
        <w:spacing w:after="0" w:line="336" w:lineRule="auto"/>
        <w:ind w:firstLine="709"/>
        <w:jc w:val="both"/>
        <w:rPr>
          <w:color w:val="000000"/>
          <w:sz w:val="28"/>
          <w:szCs w:val="28"/>
        </w:rPr>
      </w:pPr>
      <w:r>
        <w:rPr>
          <w:color w:val="000000"/>
        </w:rPr>
        <w:lastRenderedPageBreak/>
        <w:t>в школе № 35 выполнен проект «Красивая школа - это важно!», или «Опять 35!» (устройство фундамента под распашные ворота и секции забора, установка каменных столбов для ворот и калитки забора, установка сварных ворот с элементами декоративной ковки и входной калитки на въезде в школьный двор) на сумму 1 490 000,00 руб..</w:t>
      </w:r>
    </w:p>
    <w:p w:rsidR="00D22B72" w:rsidRDefault="009C09E2">
      <w:pPr>
        <w:keepLines/>
        <w:widowControl w:val="0"/>
        <w:spacing w:after="0" w:line="336" w:lineRule="auto"/>
        <w:ind w:firstLine="709"/>
        <w:jc w:val="both"/>
        <w:rPr>
          <w:b/>
          <w:color w:val="000000"/>
          <w:sz w:val="28"/>
          <w:szCs w:val="28"/>
        </w:rPr>
      </w:pPr>
      <w:r>
        <w:rPr>
          <w:color w:val="000000"/>
        </w:rPr>
        <w:t>В 2025 году проведены следующие работы:</w:t>
      </w:r>
    </w:p>
    <w:p w:rsidR="00D22B72" w:rsidRDefault="009C09E2">
      <w:pPr>
        <w:keepLines/>
        <w:widowControl w:val="0"/>
        <w:spacing w:after="0" w:line="336" w:lineRule="auto"/>
        <w:ind w:firstLine="709"/>
        <w:jc w:val="both"/>
        <w:rPr>
          <w:color w:val="000000"/>
          <w:sz w:val="28"/>
          <w:szCs w:val="28"/>
        </w:rPr>
      </w:pPr>
      <w:r>
        <w:rPr>
          <w:color w:val="000000"/>
        </w:rPr>
        <w:t>в школе № 17 – капитальный ремонт здания на сумму 47 284 483,12 руб., благоустройство территории – 3 578 671,46 руб., возведен модульный спортивный зал – 59 999 999,00 руб.;</w:t>
      </w:r>
    </w:p>
    <w:p w:rsidR="00D22B72" w:rsidRDefault="009C09E2">
      <w:pPr>
        <w:keepLines/>
        <w:widowControl w:val="0"/>
        <w:spacing w:after="0" w:line="336" w:lineRule="auto"/>
        <w:ind w:firstLine="709"/>
        <w:jc w:val="both"/>
        <w:rPr>
          <w:color w:val="000000"/>
          <w:sz w:val="28"/>
          <w:szCs w:val="28"/>
        </w:rPr>
      </w:pPr>
      <w:r>
        <w:rPr>
          <w:color w:val="000000"/>
        </w:rPr>
        <w:t>в школе № 35 – капитальный ремонт стадиона и хоккейной коробки на сумму 20 488 870,00 руб.;</w:t>
      </w:r>
    </w:p>
    <w:p w:rsidR="00D22B72" w:rsidRDefault="009C09E2">
      <w:pPr>
        <w:keepLines/>
        <w:widowControl w:val="0"/>
        <w:spacing w:after="0" w:line="336" w:lineRule="auto"/>
        <w:ind w:firstLine="709"/>
        <w:jc w:val="both"/>
        <w:rPr>
          <w:color w:val="000000"/>
          <w:sz w:val="28"/>
          <w:szCs w:val="28"/>
        </w:rPr>
      </w:pPr>
      <w:r>
        <w:rPr>
          <w:color w:val="000000"/>
        </w:rPr>
        <w:t xml:space="preserve"> в детских садах № 5, 21, 35, 37, 38, школах № 31, 35 – благоустройство прилегающей территории на сумму 33 019 148,45 руб.;</w:t>
      </w:r>
    </w:p>
    <w:p w:rsidR="00D22B72" w:rsidRDefault="009C09E2">
      <w:pPr>
        <w:keepLines/>
        <w:widowControl w:val="0"/>
        <w:spacing w:after="0" w:line="336" w:lineRule="auto"/>
        <w:ind w:firstLine="709"/>
        <w:jc w:val="both"/>
        <w:rPr>
          <w:color w:val="000000"/>
          <w:sz w:val="28"/>
          <w:szCs w:val="28"/>
        </w:rPr>
      </w:pPr>
      <w:r>
        <w:rPr>
          <w:color w:val="000000"/>
        </w:rPr>
        <w:t>в школе № 1 проведены работы по устройству нового современного стадиона на сумму 31 050 995,50 руб., отремонтировано ограждение на сумму 4 237 968,49 руб.;</w:t>
      </w:r>
    </w:p>
    <w:p w:rsidR="00D22B72" w:rsidRDefault="009C09E2">
      <w:pPr>
        <w:keepLines/>
        <w:widowControl w:val="0"/>
        <w:spacing w:after="0" w:line="336" w:lineRule="auto"/>
        <w:ind w:firstLine="709"/>
        <w:jc w:val="both"/>
        <w:rPr>
          <w:color w:val="000000"/>
          <w:sz w:val="28"/>
          <w:szCs w:val="28"/>
        </w:rPr>
      </w:pPr>
      <w:r>
        <w:rPr>
          <w:color w:val="000000"/>
        </w:rPr>
        <w:t>в школе № 6 – ремонт спортивного зала на сумму 8 329 620,00 руб..</w:t>
      </w:r>
    </w:p>
    <w:p w:rsidR="00D22B72" w:rsidRDefault="009C09E2">
      <w:pPr>
        <w:keepLines/>
        <w:widowControl w:val="0"/>
        <w:spacing w:after="0" w:line="336" w:lineRule="auto"/>
        <w:ind w:firstLine="709"/>
        <w:jc w:val="both"/>
        <w:rPr>
          <w:color w:val="000000"/>
          <w:sz w:val="28"/>
          <w:szCs w:val="28"/>
        </w:rPr>
      </w:pPr>
      <w:r>
        <w:rPr>
          <w:color w:val="000000"/>
        </w:rPr>
        <w:t>Кроме этого, в рамках подготовки образовательных учреждений к новому учебному году выделено 7 995 109,14 руб. из местного бюджета на проведение капитальных и текущих ремонтов (ремонт кровли, отопительной системы, установка водонагревателей и прокладка труб горячего водоснабжения, замена вертикального стояка, ремонт входа в здание, замена окон, подвального помещения, текущий ремонт туалетов).</w:t>
      </w:r>
    </w:p>
    <w:p w:rsidR="00D22B72" w:rsidRDefault="009C09E2">
      <w:pPr>
        <w:keepLines/>
        <w:widowControl w:val="0"/>
        <w:spacing w:after="0" w:line="336" w:lineRule="auto"/>
        <w:ind w:firstLine="709"/>
        <w:jc w:val="both"/>
        <w:rPr>
          <w:color w:val="000000"/>
          <w:sz w:val="28"/>
          <w:szCs w:val="28"/>
        </w:rPr>
      </w:pPr>
      <w:r>
        <w:rPr>
          <w:color w:val="000000"/>
        </w:rPr>
        <w:t>В детских садах № 2, 6, 13, 20, 26, 30, 34, ОЦ «Перспектива» приобретены теневые навесы на сумму 10 025 600,00 руб..</w:t>
      </w:r>
    </w:p>
    <w:p w:rsidR="00D22B72" w:rsidRDefault="009C09E2">
      <w:pPr>
        <w:keepLines/>
        <w:widowControl w:val="0"/>
        <w:spacing w:after="0" w:line="336" w:lineRule="auto"/>
        <w:ind w:firstLine="709"/>
        <w:jc w:val="both"/>
        <w:rPr>
          <w:color w:val="000000"/>
          <w:sz w:val="28"/>
          <w:szCs w:val="28"/>
        </w:rPr>
      </w:pPr>
      <w:r>
        <w:rPr>
          <w:color w:val="000000"/>
        </w:rPr>
        <w:t>В дошкольных и общеобразовательных учреждениях установлена система экстренного оповещения персонала в случае террористической угрозы и чрезвычайной ситуации на сумму 14 544 999,28 руб..</w:t>
      </w:r>
    </w:p>
    <w:p w:rsidR="00D22B72" w:rsidRDefault="009C09E2">
      <w:pPr>
        <w:widowControl w:val="0"/>
        <w:spacing w:after="0" w:line="336" w:lineRule="auto"/>
        <w:ind w:firstLine="709"/>
        <w:jc w:val="both"/>
        <w:rPr>
          <w:color w:val="000000"/>
          <w:sz w:val="28"/>
          <w:szCs w:val="28"/>
        </w:rPr>
      </w:pPr>
      <w:r>
        <w:rPr>
          <w:color w:val="000000"/>
        </w:rPr>
        <w:t>В 2025 году для организации подвоза обучающихся к месту учебы и обратно поступил один школьный автобус на 32 места.</w:t>
      </w:r>
    </w:p>
    <w:p w:rsidR="00D22B72" w:rsidRDefault="009C09E2">
      <w:pPr>
        <w:widowControl w:val="0"/>
        <w:spacing w:after="0" w:line="336" w:lineRule="auto"/>
        <w:ind w:firstLine="709"/>
        <w:jc w:val="both"/>
        <w:rPr>
          <w:color w:val="000000"/>
          <w:sz w:val="28"/>
          <w:szCs w:val="28"/>
        </w:rPr>
      </w:pPr>
      <w:r>
        <w:rPr>
          <w:sz w:val="28"/>
          <w:szCs w:val="28"/>
        </w:rPr>
        <w:t>В</w:t>
      </w:r>
      <w:r>
        <w:rPr>
          <w:color w:val="000000"/>
        </w:rPr>
        <w:t xml:space="preserve"> школах обновлено учебное оборудование кабинета «Основы безопасности и защиты Родины» (учебные и демонстрационные материалы, средства индивидуальной защиты, тренажеры и симуляторы, макеты оружия), кабинета «Труд» (технология) - системы хранения, современные учебные станки с ЧПУ - токарные, сверлильные, фрезерно-гравировальные, лазерные, наборы ручного электроинструмента, полные комплекты слесарно-столярного инструмента, швейные зоны с профессиональным оборудованием и зоны пищевых технологий с необходимым набором посуды и электроплитами. </w:t>
      </w:r>
    </w:p>
    <w:p w:rsidR="00D22B72" w:rsidRDefault="009C09E2">
      <w:pPr>
        <w:widowControl w:val="0"/>
        <w:spacing w:after="0" w:line="336" w:lineRule="auto"/>
        <w:ind w:firstLine="709"/>
        <w:jc w:val="both"/>
        <w:rPr>
          <w:sz w:val="28"/>
          <w:szCs w:val="28"/>
        </w:rPr>
      </w:pPr>
      <w:r>
        <w:rPr>
          <w:color w:val="000000"/>
        </w:rPr>
        <w:t>Школа № 5 с. Суражевка стала победителем краевого конкурса «Лучшие школьные столовые» и получила грант на сумму 5 000 000 руб..</w:t>
      </w:r>
      <w:r>
        <w:t xml:space="preserve"> Сделан </w:t>
      </w:r>
      <w:r>
        <w:rPr>
          <w:szCs w:val="24"/>
        </w:rPr>
        <w:t>капитальный ремонт пищеблока и обеденного зала.</w:t>
      </w:r>
    </w:p>
    <w:p w:rsidR="00D22B72" w:rsidRDefault="009C09E2">
      <w:pPr>
        <w:keepLines/>
        <w:widowControl w:val="0"/>
        <w:spacing w:after="0" w:line="336" w:lineRule="auto"/>
        <w:ind w:firstLine="709"/>
        <w:jc w:val="both"/>
        <w:rPr>
          <w:color w:val="000000"/>
          <w:sz w:val="28"/>
          <w:szCs w:val="28"/>
        </w:rPr>
      </w:pPr>
      <w:r>
        <w:rPr>
          <w:color w:val="000000"/>
        </w:rPr>
        <w:lastRenderedPageBreak/>
        <w:t xml:space="preserve">Школа № 19 победила в конкурсе «Обновление школьных пространств» и получила грант на сумму 2 500 000 руб.. </w:t>
      </w:r>
    </w:p>
    <w:p w:rsidR="00D22B72" w:rsidRDefault="009C09E2">
      <w:pPr>
        <w:keepLines/>
        <w:widowControl w:val="0"/>
        <w:spacing w:after="0" w:line="336" w:lineRule="auto"/>
        <w:ind w:firstLine="709"/>
        <w:jc w:val="both"/>
        <w:rPr>
          <w:color w:val="000000"/>
          <w:sz w:val="28"/>
          <w:szCs w:val="28"/>
        </w:rPr>
      </w:pPr>
      <w:r>
        <w:rPr>
          <w:color w:val="000000"/>
        </w:rPr>
        <w:t xml:space="preserve">Школа № 8 с. Олений победила в конкурсе первичных отделений Движения Первых и получила грант на сумму 200 000 руб. для обновления школьных пространств. </w:t>
      </w:r>
    </w:p>
    <w:p w:rsidR="00D22B72" w:rsidRDefault="009C09E2">
      <w:pPr>
        <w:keepLines/>
        <w:widowControl w:val="0"/>
        <w:spacing w:after="0" w:line="336" w:lineRule="auto"/>
        <w:ind w:firstLine="709"/>
        <w:jc w:val="both"/>
        <w:rPr>
          <w:bCs/>
          <w:i/>
          <w:color w:val="000000"/>
        </w:rPr>
      </w:pPr>
      <w:r>
        <w:rPr>
          <w:i/>
          <w:iCs/>
          <w:color w:val="000000"/>
        </w:rPr>
        <w:t>В планах на 2026 год:</w:t>
      </w:r>
    </w:p>
    <w:p w:rsidR="00D22B72" w:rsidRDefault="009C09E2">
      <w:pPr>
        <w:keepLines/>
        <w:widowControl w:val="0"/>
        <w:spacing w:after="0" w:line="336" w:lineRule="auto"/>
        <w:ind w:firstLine="709"/>
        <w:jc w:val="both"/>
        <w:rPr>
          <w:color w:val="000000"/>
          <w:sz w:val="28"/>
          <w:szCs w:val="28"/>
        </w:rPr>
      </w:pPr>
      <w:r>
        <w:rPr>
          <w:color w:val="000000"/>
        </w:rPr>
        <w:t xml:space="preserve">капитальный ремонт здания школы № 33, благоустройство прилегающей территории. Срок выполнения работ с 1 марта по 30 июля 2026 года; </w:t>
      </w:r>
    </w:p>
    <w:p w:rsidR="00D22B72" w:rsidRDefault="009C09E2">
      <w:pPr>
        <w:keepLines/>
        <w:widowControl w:val="0"/>
        <w:spacing w:after="0" w:line="336" w:lineRule="auto"/>
        <w:ind w:firstLine="709"/>
        <w:jc w:val="both"/>
        <w:rPr>
          <w:color w:val="000000"/>
          <w:sz w:val="28"/>
          <w:szCs w:val="28"/>
        </w:rPr>
      </w:pPr>
      <w:r>
        <w:rPr>
          <w:color w:val="000000"/>
        </w:rPr>
        <w:t xml:space="preserve">капитальный ремонт здания школы № 35. Срок выполнения работ с 1 марта по </w:t>
      </w:r>
      <w:r>
        <w:rPr>
          <w:color w:val="000000"/>
        </w:rPr>
        <w:br/>
        <w:t>30 июля 2026 года;</w:t>
      </w:r>
    </w:p>
    <w:p w:rsidR="00D22B72" w:rsidRDefault="009C09E2">
      <w:pPr>
        <w:keepLines/>
        <w:widowControl w:val="0"/>
        <w:spacing w:after="0" w:line="336" w:lineRule="auto"/>
        <w:ind w:firstLine="709"/>
        <w:jc w:val="both"/>
        <w:rPr>
          <w:color w:val="000000"/>
          <w:sz w:val="28"/>
          <w:szCs w:val="28"/>
        </w:rPr>
      </w:pPr>
      <w:r>
        <w:rPr>
          <w:color w:val="000000"/>
        </w:rPr>
        <w:t>капитальный ремонт здания детского сада № 3. Срок выполнения работ с 1 марта по 15 августа 2026 года;</w:t>
      </w:r>
    </w:p>
    <w:p w:rsidR="00D22B72" w:rsidRDefault="009C09E2">
      <w:pPr>
        <w:keepLines/>
        <w:widowControl w:val="0"/>
        <w:spacing w:after="0" w:line="336" w:lineRule="auto"/>
        <w:ind w:firstLine="709"/>
        <w:jc w:val="both"/>
        <w:rPr>
          <w:color w:val="000000"/>
          <w:sz w:val="28"/>
          <w:szCs w:val="28"/>
        </w:rPr>
      </w:pPr>
      <w:r>
        <w:rPr>
          <w:color w:val="000000"/>
        </w:rPr>
        <w:t xml:space="preserve">капитальный ремонт здания  школы № 1. Срок выполнения работ с 1 марта по </w:t>
      </w:r>
      <w:r>
        <w:rPr>
          <w:color w:val="000000"/>
        </w:rPr>
        <w:br/>
        <w:t>30 июля 2026 года.</w:t>
      </w:r>
    </w:p>
    <w:p w:rsidR="00D22B72" w:rsidRDefault="00D22B72">
      <w:pPr>
        <w:keepLines/>
        <w:widowControl w:val="0"/>
        <w:spacing w:after="0"/>
        <w:ind w:firstLine="709"/>
        <w:jc w:val="both"/>
        <w:rPr>
          <w:color w:val="000000"/>
          <w:szCs w:val="24"/>
        </w:rPr>
      </w:pPr>
    </w:p>
    <w:p w:rsidR="00D22B72" w:rsidRDefault="009C09E2">
      <w:pPr>
        <w:keepLines/>
        <w:widowControl w:val="0"/>
        <w:spacing w:after="0"/>
        <w:ind w:firstLine="709"/>
        <w:jc w:val="both"/>
        <w:rPr>
          <w:b/>
          <w:bCs/>
          <w:color w:val="000000"/>
        </w:rPr>
      </w:pPr>
      <w:r>
        <w:rPr>
          <w:b/>
          <w:bCs/>
          <w:color w:val="000000"/>
        </w:rPr>
        <w:t>Молодежная политика</w:t>
      </w:r>
    </w:p>
    <w:p w:rsidR="00D22B72" w:rsidRDefault="009C09E2">
      <w:pPr>
        <w:keepLines/>
        <w:widowControl w:val="0"/>
        <w:spacing w:after="0" w:line="336" w:lineRule="auto"/>
        <w:ind w:firstLine="709"/>
        <w:jc w:val="both"/>
        <w:rPr>
          <w:color w:val="000000"/>
        </w:rPr>
      </w:pPr>
      <w:r>
        <w:rPr>
          <w:color w:val="000000"/>
        </w:rPr>
        <w:t>Объектом молодежной политики в Артемовском городском округе являются граждане в возрасте от 14 до 35 лет. Данная категория достигает 30 628 человек и формирует весомую долю от общего числа жителей округа (26 %).</w:t>
      </w:r>
    </w:p>
    <w:p w:rsidR="00D22B72" w:rsidRDefault="009C09E2">
      <w:pPr>
        <w:keepLines/>
        <w:widowControl w:val="0"/>
        <w:spacing w:after="0" w:line="336" w:lineRule="auto"/>
        <w:ind w:firstLine="709"/>
        <w:jc w:val="both"/>
        <w:rPr>
          <w:color w:val="000000"/>
        </w:rPr>
      </w:pPr>
      <w:r>
        <w:rPr>
          <w:color w:val="000000"/>
        </w:rPr>
        <w:t>С целью создания условий для успешной самореализации молодежи, направленной на раскрытие ее потенциала, в округе реализуется муниципальная программа «Молодежь Артема».</w:t>
      </w:r>
    </w:p>
    <w:p w:rsidR="00D22B72" w:rsidRDefault="009C09E2">
      <w:pPr>
        <w:widowControl w:val="0"/>
        <w:spacing w:after="0"/>
        <w:ind w:firstLine="709"/>
        <w:rPr>
          <w:i/>
          <w:szCs w:val="24"/>
        </w:rPr>
      </w:pPr>
      <w:r>
        <w:rPr>
          <w:i/>
          <w:szCs w:val="24"/>
        </w:rPr>
        <w:t>Выявление и поддержка талантливой молодежи</w:t>
      </w:r>
    </w:p>
    <w:p w:rsidR="00D22B72" w:rsidRDefault="009C09E2">
      <w:pPr>
        <w:widowControl w:val="0"/>
        <w:spacing w:after="0" w:line="336" w:lineRule="auto"/>
        <w:ind w:firstLine="709"/>
        <w:jc w:val="both"/>
        <w:rPr>
          <w:color w:val="000000"/>
          <w:sz w:val="32"/>
          <w:szCs w:val="32"/>
        </w:rPr>
      </w:pPr>
      <w:r>
        <w:rPr>
          <w:color w:val="000000"/>
        </w:rPr>
        <w:t>В 2025 году оказана финансовая поддержка в виде компенсационных выплат за участие в международных, всероссийских, региональных мероприятиях двум учащимся муниципальных образовательных учреждений и восьми коллективам Артемовского городского округа на общую сумму 935,3 тыс. руб..</w:t>
      </w:r>
    </w:p>
    <w:p w:rsidR="00D22B72" w:rsidRDefault="009C09E2">
      <w:pPr>
        <w:widowControl w:val="0"/>
        <w:spacing w:after="0" w:line="336" w:lineRule="auto"/>
        <w:ind w:firstLine="709"/>
        <w:jc w:val="both"/>
        <w:rPr>
          <w:color w:val="000000"/>
          <w:sz w:val="32"/>
          <w:szCs w:val="32"/>
        </w:rPr>
      </w:pPr>
      <w:r>
        <w:rPr>
          <w:color w:val="000000"/>
        </w:rPr>
        <w:t>Ежегодная премия главы Артемовского городского округа талантливой и активной молодежи вручена 39 молодым людям в номинациях «За активную творческую деятельность», «За активную общественную деятельность», «За отличную учебу и успехи в науке», «За достижения в спорте», «За значительный вклад в развитие молодежной политики Артемовского городского округа» и «За вклад в социально-экономическое развитие Артемовского городского округа» на общую сумму 551,71 тыс. руб.</w:t>
      </w:r>
    </w:p>
    <w:p w:rsidR="00D22B72" w:rsidRDefault="009C09E2">
      <w:pPr>
        <w:spacing w:after="0"/>
        <w:ind w:firstLine="709"/>
        <w:jc w:val="both"/>
        <w:rPr>
          <w:i/>
          <w:szCs w:val="24"/>
        </w:rPr>
      </w:pPr>
      <w:r>
        <w:rPr>
          <w:i/>
          <w:szCs w:val="24"/>
        </w:rPr>
        <w:t>Развитие и поддержка волонтерского движения</w:t>
      </w:r>
    </w:p>
    <w:p w:rsidR="00D22B72" w:rsidRDefault="009C09E2">
      <w:pPr>
        <w:widowControl w:val="0"/>
        <w:spacing w:after="0" w:line="336" w:lineRule="auto"/>
        <w:ind w:firstLine="709"/>
        <w:jc w:val="both"/>
        <w:rPr>
          <w:color w:val="000000"/>
          <w:sz w:val="32"/>
          <w:szCs w:val="24"/>
        </w:rPr>
      </w:pPr>
      <w:r>
        <w:rPr>
          <w:color w:val="000000"/>
        </w:rPr>
        <w:t>На территории Артемовского городского округа ведут свою деятельность следующие добровольческие организации: первичное отделение «Движение Первых», муниципальный штаб Общероссийского общественного проекта взаимопомощи  #МЫВМЕСТЕ, муниципальный штаб Всероссийского общественного движения «Волонтеры Победы», молодежная общественная организация «Молодая Гвардия Единой России», всероссийское детско-юношеское военно-патриотическое общественное движение «Юнармия».</w:t>
      </w:r>
    </w:p>
    <w:p w:rsidR="00D22B72" w:rsidRDefault="009C09E2">
      <w:pPr>
        <w:widowControl w:val="0"/>
        <w:spacing w:after="0" w:line="336" w:lineRule="auto"/>
        <w:ind w:firstLine="709"/>
        <w:jc w:val="both"/>
        <w:rPr>
          <w:color w:val="000000"/>
          <w:sz w:val="32"/>
          <w:szCs w:val="24"/>
        </w:rPr>
      </w:pPr>
      <w:r>
        <w:rPr>
          <w:color w:val="000000"/>
        </w:rPr>
        <w:lastRenderedPageBreak/>
        <w:t xml:space="preserve">В учреждениях профессионального образования Артемовского городского округа осуществляют свою деятельность следующие организации: корпус волонтеров филиала ВВГУ в г. Артеме, артемовская организация «Российский союз молодежи», волонтерское объединение «Энергия добра» (филиал КГАПОУ «Промышленный колледж энергетики и связи), волонтерское движение «Горячее сердце» (КГБПОУ «Артемовский колледж сервиса и дизайна»). </w:t>
      </w:r>
    </w:p>
    <w:p w:rsidR="00D22B72" w:rsidRDefault="009C09E2">
      <w:pPr>
        <w:keepLines/>
        <w:widowControl w:val="0"/>
        <w:spacing w:after="0" w:line="336" w:lineRule="auto"/>
        <w:ind w:firstLine="709"/>
        <w:jc w:val="both"/>
        <w:rPr>
          <w:color w:val="000000"/>
          <w:sz w:val="32"/>
          <w:szCs w:val="32"/>
        </w:rPr>
      </w:pPr>
      <w:r>
        <w:rPr>
          <w:color w:val="000000"/>
        </w:rPr>
        <w:t>В общеобразовательных учреждениях Артемовского городского округа работают добровольческие объединения школьников, а также кадетские корпуса, отряды Юнармии.</w:t>
      </w:r>
    </w:p>
    <w:p w:rsidR="00D22B72" w:rsidRDefault="009C09E2">
      <w:pPr>
        <w:keepLines/>
        <w:widowControl w:val="0"/>
        <w:spacing w:after="0" w:line="336" w:lineRule="auto"/>
        <w:ind w:firstLine="709"/>
        <w:jc w:val="both"/>
        <w:rPr>
          <w:color w:val="000000"/>
          <w:sz w:val="32"/>
          <w:szCs w:val="32"/>
        </w:rPr>
      </w:pPr>
      <w:r>
        <w:rPr>
          <w:color w:val="000000"/>
        </w:rPr>
        <w:t>Данные объединения работают по следующим направлениям: событийное волонтерство (обслуживание городских праздничных и торжественных мероприятий), социальное волонтерство (проведение мероприятий в детских домах, Обществе инвалидов, оказание помощи определенным категориям граждан, проведение таких акций, как «Елка желаний» и др.), патриотическое волонтерство (проведение таких всероссийских патриотических акций, как «Свеча памяти», «Георгиевская лента»), экологическое (участие во всероссийских акциях  «День чистоты», «Вода России», проведение экологических субботников и городской акции «Чистый город»), медицинское (работа объединения доноров «От сердца к сердцу», реализация мероприятий по пропаганде и развитию донорства крови), а также адресная помощь ветеранам и лицам, приравненным к ним.</w:t>
      </w:r>
    </w:p>
    <w:p w:rsidR="00D22B72" w:rsidRDefault="009C09E2">
      <w:pPr>
        <w:spacing w:after="0"/>
        <w:ind w:firstLine="709"/>
        <w:jc w:val="both"/>
        <w:rPr>
          <w:i/>
          <w:szCs w:val="24"/>
        </w:rPr>
      </w:pPr>
      <w:r>
        <w:rPr>
          <w:i/>
          <w:szCs w:val="24"/>
        </w:rPr>
        <w:t>Вовлечение молодежи в творческую деятельность</w:t>
      </w:r>
    </w:p>
    <w:p w:rsidR="00D22B72" w:rsidRDefault="009C09E2">
      <w:pPr>
        <w:keepLines/>
        <w:widowControl w:val="0"/>
        <w:spacing w:after="0" w:line="336" w:lineRule="auto"/>
        <w:ind w:firstLine="709"/>
        <w:jc w:val="both"/>
        <w:rPr>
          <w:color w:val="000000"/>
          <w:sz w:val="28"/>
          <w:szCs w:val="28"/>
        </w:rPr>
      </w:pPr>
      <w:r>
        <w:rPr>
          <w:color w:val="000000"/>
        </w:rPr>
        <w:t xml:space="preserve">В отчетном году в рамках муниципальной программы «Молодежь Артема» организовано и проведено 30 мероприятий, в которых приняли участие 14 145  человек. Наиболее яркими и востребованными мероприятиями стали игры городской школьной лиги КВН, профильные смены для активной и талантливой молодежи: «Школа молодых журналистов», «Школа КВН», «День призывника», «День молодежи», торжественный прием главы Артемовского городского округа. В рамках утвержденного календарного плана проведено мероприятий на общую сумму 5 108,17917 тыс. руб. </w:t>
      </w:r>
    </w:p>
    <w:p w:rsidR="00D22B72" w:rsidRDefault="00D22B72">
      <w:pPr>
        <w:widowControl w:val="0"/>
        <w:spacing w:after="0"/>
        <w:ind w:firstLine="709"/>
        <w:jc w:val="both"/>
        <w:rPr>
          <w:b/>
          <w:szCs w:val="24"/>
          <w:highlight w:val="yellow"/>
        </w:rPr>
      </w:pPr>
    </w:p>
    <w:p w:rsidR="00D22B72" w:rsidRDefault="009C09E2">
      <w:pPr>
        <w:widowControl w:val="0"/>
        <w:spacing w:after="0"/>
        <w:ind w:firstLine="709"/>
        <w:jc w:val="both"/>
        <w:rPr>
          <w:b/>
          <w:szCs w:val="24"/>
        </w:rPr>
      </w:pPr>
      <w:r>
        <w:rPr>
          <w:b/>
          <w:szCs w:val="24"/>
        </w:rPr>
        <w:t>Культура</w:t>
      </w:r>
    </w:p>
    <w:p w:rsidR="00D22B72" w:rsidRDefault="009C09E2">
      <w:pPr>
        <w:widowControl w:val="0"/>
        <w:spacing w:after="0" w:line="336" w:lineRule="auto"/>
        <w:ind w:firstLine="709"/>
        <w:jc w:val="both"/>
        <w:rPr>
          <w:color w:val="000000"/>
          <w:sz w:val="32"/>
          <w:szCs w:val="32"/>
        </w:rPr>
      </w:pPr>
      <w:r>
        <w:rPr>
          <w:color w:val="000000"/>
        </w:rPr>
        <w:t xml:space="preserve">На территории Артемовского городского округа функционируют 5 муниципальных казенных учреждений культуры и дополнительного образования в сфере культуры со статусом юридического лица, которые располагаются в 23 отдельно стоящих зданиях. </w:t>
      </w:r>
    </w:p>
    <w:p w:rsidR="00D22B72" w:rsidRDefault="009C09E2">
      <w:pPr>
        <w:widowControl w:val="0"/>
        <w:spacing w:after="0" w:line="336" w:lineRule="auto"/>
        <w:ind w:firstLine="709"/>
        <w:jc w:val="both"/>
        <w:rPr>
          <w:color w:val="000000"/>
          <w:sz w:val="32"/>
          <w:szCs w:val="32"/>
        </w:rPr>
      </w:pPr>
      <w:r>
        <w:rPr>
          <w:color w:val="000000"/>
        </w:rPr>
        <w:t>С целью повышения уровня общедоступности и качества оказываемых населению округа услуг в области культуры разработана и утверждена муниципальная программа «Развитие культуры в Артемовском городском округе». На финансовое обеспечение деятельности сферы культуры в отчетном периоде направлено 589 642 847,66 руб.. Показатель эффективности исполнения местного бюджета составляет 99,85 %, что выше показателя предшествующего года на 1 % .</w:t>
      </w:r>
    </w:p>
    <w:p w:rsidR="00D22B72" w:rsidRDefault="009C09E2">
      <w:pPr>
        <w:widowControl w:val="0"/>
        <w:spacing w:after="0" w:line="336" w:lineRule="auto"/>
        <w:ind w:firstLine="709"/>
        <w:jc w:val="both"/>
        <w:rPr>
          <w:color w:val="000000"/>
          <w:sz w:val="28"/>
          <w:szCs w:val="28"/>
        </w:rPr>
      </w:pPr>
      <w:r>
        <w:rPr>
          <w:color w:val="000000"/>
        </w:rPr>
        <w:t>Размер средней заработной платы по итогам года составил 80 741,96 руб. для педагогических работников учреждений дополнительного образования и 90 787,79 руб. для работ</w:t>
      </w:r>
      <w:r>
        <w:rPr>
          <w:color w:val="000000"/>
        </w:rPr>
        <w:lastRenderedPageBreak/>
        <w:t xml:space="preserve">ников учреждений культуры. По сравнению с 2024 годом средняя заработная плата увеличилась на 11 %. Фактически начисленная средняя заработная плата соответствует установленной дорожной карте 2025 года. </w:t>
      </w:r>
    </w:p>
    <w:p w:rsidR="00D22B72" w:rsidRDefault="009C09E2">
      <w:pPr>
        <w:keepLines/>
        <w:widowControl w:val="0"/>
        <w:spacing w:after="0" w:line="336" w:lineRule="auto"/>
        <w:ind w:firstLine="709"/>
        <w:jc w:val="both"/>
        <w:rPr>
          <w:color w:val="000000"/>
        </w:rPr>
      </w:pPr>
      <w:r>
        <w:rPr>
          <w:color w:val="000000"/>
        </w:rPr>
        <w:t xml:space="preserve">Всего в учреждениях культуры и дополнительного образования в сфере культуры трудоустроено 296 человек. </w:t>
      </w:r>
    </w:p>
    <w:p w:rsidR="00D22B72" w:rsidRDefault="009C09E2">
      <w:pPr>
        <w:keepLines/>
        <w:widowControl w:val="0"/>
        <w:spacing w:after="0" w:line="336" w:lineRule="auto"/>
        <w:ind w:firstLine="709"/>
        <w:jc w:val="both"/>
        <w:rPr>
          <w:color w:val="000000"/>
        </w:rPr>
      </w:pPr>
      <w:r>
        <w:rPr>
          <w:color w:val="000000"/>
        </w:rPr>
        <w:t>В отчетном году показатель дорожной карты «доля педагогических работников программ дополнительного образования, которым при прохождении аттестации присвоена первая или высшая категория» составил 103,3 % по сравнению с 2024 годом.</w:t>
      </w:r>
    </w:p>
    <w:p w:rsidR="00D22B72" w:rsidRDefault="009C09E2">
      <w:pPr>
        <w:keepLines/>
        <w:widowControl w:val="0"/>
        <w:spacing w:after="0" w:line="336" w:lineRule="auto"/>
        <w:ind w:firstLine="709"/>
        <w:jc w:val="both"/>
        <w:rPr>
          <w:color w:val="000000"/>
          <w:sz w:val="28"/>
          <w:szCs w:val="28"/>
        </w:rPr>
      </w:pPr>
      <w:r>
        <w:rPr>
          <w:color w:val="000000"/>
        </w:rPr>
        <w:t xml:space="preserve">В рамках реализации национального проекта «Культура» регионального проекта «Творческие люди» в 2025 году повысили свой профессиональный уровень 9 работников культуры в центрах непрерывного образования, где по итогам обучения получили соответствующие удостоверения. </w:t>
      </w:r>
    </w:p>
    <w:p w:rsidR="00D22B72" w:rsidRDefault="009C09E2">
      <w:pPr>
        <w:keepLines/>
        <w:widowControl w:val="0"/>
        <w:spacing w:after="0" w:line="336" w:lineRule="auto"/>
        <w:ind w:firstLine="709"/>
        <w:jc w:val="both"/>
        <w:rPr>
          <w:color w:val="000000"/>
          <w:sz w:val="28"/>
          <w:szCs w:val="28"/>
        </w:rPr>
      </w:pPr>
      <w:r>
        <w:rPr>
          <w:color w:val="000000"/>
        </w:rPr>
        <w:t>За высокий профессионализм, преданность своему делу, заслуги в эстетическом и духовно-нравственном воспитании подрастающего поколения, организацию качественных мероприятий на территории Артемовского городского округа в 2025 году 57 творческих работников отмечены наградами министерства культуры и архивного дела Приморского края, Законодательного Собрания Приморского края, наградами главы города Артема и Думы Артемовского городского округа.</w:t>
      </w:r>
    </w:p>
    <w:p w:rsidR="00D22B72" w:rsidRDefault="009C09E2">
      <w:pPr>
        <w:spacing w:after="0"/>
        <w:ind w:firstLine="567"/>
        <w:jc w:val="both"/>
        <w:rPr>
          <w:b/>
          <w:bCs/>
          <w:i/>
          <w:sz w:val="28"/>
          <w:szCs w:val="28"/>
        </w:rPr>
      </w:pPr>
      <w:r>
        <w:rPr>
          <w:i/>
          <w:iCs/>
          <w:szCs w:val="24"/>
        </w:rPr>
        <w:t>Исполнение мероприятий по реализации Указа Президента Российской Федерации                от 07.05.2024 № 309 «О национальных целях и развития Российской Федерации на период до 2030 года и на перспективу до 2036 года»</w:t>
      </w:r>
    </w:p>
    <w:p w:rsidR="00D22B72" w:rsidRDefault="009C09E2">
      <w:pPr>
        <w:keepLines/>
        <w:widowControl w:val="0"/>
        <w:spacing w:after="0" w:line="336" w:lineRule="auto"/>
        <w:ind w:firstLine="709"/>
        <w:jc w:val="both"/>
        <w:rPr>
          <w:color w:val="000000"/>
          <w:sz w:val="32"/>
          <w:szCs w:val="32"/>
        </w:rPr>
      </w:pPr>
      <w:r>
        <w:rPr>
          <w:color w:val="000000"/>
        </w:rPr>
        <w:t>В рамках национального проекта «Семейные ценности и инфраструктура культуры» в 2025 году реализованы следующие мероприятия на общую сумму 16 025 194,99 руб.:</w:t>
      </w:r>
    </w:p>
    <w:p w:rsidR="00D22B72" w:rsidRDefault="009C09E2">
      <w:pPr>
        <w:keepLines/>
        <w:widowControl w:val="0"/>
        <w:spacing w:after="0" w:line="336" w:lineRule="auto"/>
        <w:ind w:firstLine="709"/>
        <w:jc w:val="both"/>
        <w:rPr>
          <w:color w:val="000000"/>
          <w:sz w:val="28"/>
          <w:szCs w:val="28"/>
        </w:rPr>
      </w:pPr>
      <w:r>
        <w:rPr>
          <w:color w:val="000000"/>
        </w:rPr>
        <w:t>капитальный ремонт здания библиотеки-филиала № 7 на сумму 5 505 523,20 руб. (средства федерального бюджета - 5 233 500,00 руб., краевого бюджета - 106 806,12 руб., местного бюджета – 165 217,08 руб.);</w:t>
      </w:r>
    </w:p>
    <w:p w:rsidR="00D22B72" w:rsidRDefault="009C09E2">
      <w:pPr>
        <w:keepLines/>
        <w:widowControl w:val="0"/>
        <w:spacing w:after="0" w:line="336" w:lineRule="auto"/>
        <w:ind w:firstLine="709"/>
        <w:jc w:val="both"/>
        <w:rPr>
          <w:color w:val="000000"/>
          <w:sz w:val="28"/>
          <w:szCs w:val="28"/>
        </w:rPr>
      </w:pPr>
      <w:r>
        <w:rPr>
          <w:color w:val="000000"/>
        </w:rPr>
        <w:t xml:space="preserve">капитальный ремонт здания дома культуры шахты «Амурская» (кровля и перекрытие второго этажа) на сумму 10 519 671,78 руб. (в т. ч. средства федерального бюджета -              10 000 000,00 руб., краевого бюджета - 204 081,63 руб.; местного бюджета - </w:t>
      </w:r>
      <w:r>
        <w:rPr>
          <w:color w:val="000000"/>
        </w:rPr>
        <w:br/>
        <w:t>315 590,15 руб.).</w:t>
      </w:r>
    </w:p>
    <w:p w:rsidR="00D22B72" w:rsidRDefault="009C09E2">
      <w:pPr>
        <w:keepLines/>
        <w:widowControl w:val="0"/>
        <w:spacing w:after="0" w:line="336" w:lineRule="auto"/>
        <w:ind w:firstLine="709"/>
        <w:jc w:val="both"/>
        <w:rPr>
          <w:color w:val="000000"/>
          <w:sz w:val="28"/>
          <w:szCs w:val="28"/>
        </w:rPr>
      </w:pPr>
      <w:r>
        <w:rPr>
          <w:color w:val="000000"/>
        </w:rPr>
        <w:t>Кроме этого, за счет средств местного бюджета выполнен капитальный ремонт помещения здания Дворца культуры угольщиков на сумму 15 млн руб.. В настоящее время в данном помещении функционирует Молодежное пространство.</w:t>
      </w:r>
    </w:p>
    <w:p w:rsidR="00D22B72" w:rsidRDefault="009C09E2">
      <w:pPr>
        <w:widowControl w:val="0"/>
        <w:spacing w:after="0"/>
        <w:ind w:firstLine="709"/>
        <w:jc w:val="both"/>
        <w:rPr>
          <w:b/>
          <w:bCs/>
          <w:i/>
          <w:sz w:val="28"/>
          <w:szCs w:val="28"/>
        </w:rPr>
      </w:pPr>
      <w:r>
        <w:rPr>
          <w:i/>
          <w:szCs w:val="24"/>
        </w:rPr>
        <w:t>Основные показатели деятельности учреждений культуры и дополнительного образования в сфере культуры</w:t>
      </w:r>
    </w:p>
    <w:p w:rsidR="00D22B72" w:rsidRDefault="009C09E2">
      <w:pPr>
        <w:keepLines/>
        <w:widowControl w:val="0"/>
        <w:spacing w:after="0" w:line="336" w:lineRule="auto"/>
        <w:ind w:firstLine="709"/>
        <w:jc w:val="both"/>
        <w:rPr>
          <w:color w:val="000000"/>
          <w:sz w:val="28"/>
          <w:szCs w:val="28"/>
        </w:rPr>
      </w:pPr>
      <w:r>
        <w:rPr>
          <w:color w:val="000000"/>
        </w:rPr>
        <w:t>Восьмой год детские школы искусств округа успешно реализуют дополнительные предпрофессиональные общеобразовательные программы в области искусства. В 2025 году число учащихся по двум детским школам искусств составило 1 910 человек.</w:t>
      </w:r>
    </w:p>
    <w:p w:rsidR="00D22B72" w:rsidRDefault="009C09E2">
      <w:pPr>
        <w:widowControl w:val="0"/>
        <w:spacing w:after="0" w:line="336" w:lineRule="auto"/>
        <w:ind w:firstLine="709"/>
        <w:jc w:val="both"/>
        <w:rPr>
          <w:color w:val="000000"/>
          <w:sz w:val="28"/>
          <w:szCs w:val="28"/>
        </w:rPr>
      </w:pPr>
      <w:r>
        <w:rPr>
          <w:color w:val="000000"/>
        </w:rPr>
        <w:t>Учащиеся детских школ искусств в отчетном году принимали активное участие в олимпиадах, конкурсах и фестивалях различных уровней, в том числе: в 136 международ</w:t>
      </w:r>
      <w:r>
        <w:rPr>
          <w:color w:val="000000"/>
        </w:rPr>
        <w:lastRenderedPageBreak/>
        <w:t xml:space="preserve">ных, в 67 всероссийских, в 29 региональных конкурсах, в 15 краевых, в 13 зональных  и в </w:t>
      </w:r>
      <w:r>
        <w:rPr>
          <w:color w:val="000000"/>
        </w:rPr>
        <w:br/>
        <w:t xml:space="preserve">16 городских конкурсах, где получили престижные награды: Гран При - 37; I место – 456; </w:t>
      </w:r>
      <w:r>
        <w:rPr>
          <w:color w:val="000000"/>
        </w:rPr>
        <w:br/>
        <w:t>II место – 233; III место – 145.</w:t>
      </w:r>
    </w:p>
    <w:p w:rsidR="00D22B72" w:rsidRDefault="009C09E2">
      <w:pPr>
        <w:widowControl w:val="0"/>
        <w:spacing w:after="0" w:line="336" w:lineRule="auto"/>
        <w:ind w:firstLine="709"/>
        <w:jc w:val="both"/>
        <w:rPr>
          <w:color w:val="000000"/>
        </w:rPr>
      </w:pPr>
      <w:r>
        <w:rPr>
          <w:color w:val="000000"/>
        </w:rPr>
        <w:t xml:space="preserve">По итогам года наблюдается рост числа зарегистрированных пользователей библиотек. По состоянию на 01.01.2026 г. количество пользователей библиотек составило боле </w:t>
      </w:r>
      <w:r>
        <w:rPr>
          <w:color w:val="000000"/>
        </w:rPr>
        <w:br/>
        <w:t>30 тыс. человек, что на 14 % выше показателя предшествующего года.</w:t>
      </w:r>
    </w:p>
    <w:p w:rsidR="00D22B72" w:rsidRDefault="009C09E2">
      <w:pPr>
        <w:keepLines/>
        <w:widowControl w:val="0"/>
        <w:spacing w:after="0" w:line="336" w:lineRule="auto"/>
        <w:ind w:firstLine="709"/>
        <w:jc w:val="both"/>
        <w:rPr>
          <w:color w:val="000000"/>
        </w:rPr>
      </w:pPr>
      <w:r>
        <w:rPr>
          <w:color w:val="000000"/>
        </w:rPr>
        <w:t xml:space="preserve">Библиотечный фонд МКУК «Централизованная библиотечная система» Артемовского городского округа на 31.12.2025 г. составляет 144 283 документов. </w:t>
      </w:r>
    </w:p>
    <w:p w:rsidR="00D22B72" w:rsidRDefault="009C09E2">
      <w:pPr>
        <w:keepLines/>
        <w:widowControl w:val="0"/>
        <w:spacing w:after="0" w:line="336" w:lineRule="auto"/>
        <w:ind w:firstLine="709"/>
        <w:jc w:val="both"/>
        <w:rPr>
          <w:color w:val="000000"/>
          <w:sz w:val="28"/>
          <w:szCs w:val="28"/>
        </w:rPr>
      </w:pPr>
      <w:r>
        <w:rPr>
          <w:color w:val="000000"/>
        </w:rPr>
        <w:t xml:space="preserve">В отчетном году культурно-досуговыми учреждениями Артемовского городского округа проведено более 2 400 тематических мероприятий, рассчитанных на разные возрастные и социальные группы населения, количество посещений - более 1 104,869 тыс. чел. </w:t>
      </w:r>
    </w:p>
    <w:p w:rsidR="00D22B72" w:rsidRDefault="009C09E2">
      <w:pPr>
        <w:keepLines/>
        <w:widowControl w:val="0"/>
        <w:spacing w:after="0" w:line="336" w:lineRule="auto"/>
        <w:ind w:firstLine="709"/>
        <w:jc w:val="both"/>
        <w:rPr>
          <w:color w:val="000000"/>
          <w:sz w:val="28"/>
          <w:szCs w:val="28"/>
        </w:rPr>
      </w:pPr>
      <w:r>
        <w:rPr>
          <w:color w:val="000000"/>
        </w:rPr>
        <w:t>Работа кружков и секций в домах культуры – важная часть культурной и социальной жизни населения. Такие объединения помогают людям разных возрастов развивать таланты, находить друзей и интересно проводить досуг. В Артеме более 2,5 тыс. чел. занимаются в 148 клубных формированиях.</w:t>
      </w:r>
    </w:p>
    <w:p w:rsidR="00D22B72" w:rsidRDefault="009C09E2">
      <w:pPr>
        <w:keepLines/>
        <w:widowControl w:val="0"/>
        <w:spacing w:after="0" w:line="336" w:lineRule="auto"/>
        <w:ind w:firstLine="709"/>
        <w:jc w:val="both"/>
        <w:rPr>
          <w:color w:val="000000"/>
          <w:sz w:val="28"/>
          <w:szCs w:val="28"/>
        </w:rPr>
      </w:pPr>
      <w:r>
        <w:rPr>
          <w:color w:val="000000"/>
        </w:rPr>
        <w:t xml:space="preserve">В последние годы историко-краеведческий музей демонстрирует устойчивую положительную динамику развития, что демонстрирует рост интереса к выставочной деятельности и посещаемости. В 2025 году проведено 590 мероприятий выставочного характера, проведено 1 606 экскурсий, посетителями которых стали 50 357 человек.  </w:t>
      </w:r>
    </w:p>
    <w:p w:rsidR="00D22B72" w:rsidRDefault="009C09E2">
      <w:pPr>
        <w:spacing w:after="0"/>
        <w:ind w:firstLine="709"/>
        <w:jc w:val="both"/>
        <w:rPr>
          <w:bCs/>
          <w:i/>
          <w:szCs w:val="24"/>
        </w:rPr>
      </w:pPr>
      <w:r>
        <w:rPr>
          <w:i/>
          <w:szCs w:val="24"/>
          <w:highlight w:val="white"/>
        </w:rPr>
        <w:t>Сохранение историко-культурного наследия</w:t>
      </w:r>
    </w:p>
    <w:p w:rsidR="00D22B72" w:rsidRDefault="009C09E2">
      <w:pPr>
        <w:widowControl w:val="0"/>
        <w:spacing w:after="0" w:line="336" w:lineRule="auto"/>
        <w:ind w:firstLine="709"/>
        <w:jc w:val="both"/>
        <w:rPr>
          <w:color w:val="000000"/>
        </w:rPr>
      </w:pPr>
      <w:r>
        <w:rPr>
          <w:color w:val="000000"/>
        </w:rPr>
        <w:t xml:space="preserve">Согласно Указу Президента Российской Федерации 2025 год был объявлен Годом защитника Отечества и Годом 80-летия Победы в Великой Отечественной войне 1941–1945 годов. Одним из приоритетных направлений было сохранение исторической памяти. В отчетном году произведен ремонт и реставрация 19 памятников, расположенных на территории Артемовского городского округа, на сумму 15 526,3 тыс. руб., что составляет 32 % от общего количества памятников истории и культуры. </w:t>
      </w:r>
    </w:p>
    <w:p w:rsidR="00D22B72" w:rsidRDefault="009C09E2">
      <w:pPr>
        <w:widowControl w:val="0"/>
        <w:spacing w:after="0"/>
        <w:ind w:firstLine="709"/>
        <w:jc w:val="both"/>
        <w:rPr>
          <w:bCs/>
          <w:i/>
          <w:szCs w:val="24"/>
        </w:rPr>
      </w:pPr>
      <w:r>
        <w:rPr>
          <w:i/>
          <w:iCs/>
          <w:szCs w:val="24"/>
        </w:rPr>
        <w:t>Организация культурно-массовых мероприятий</w:t>
      </w:r>
    </w:p>
    <w:p w:rsidR="00D22B72" w:rsidRDefault="009C09E2">
      <w:pPr>
        <w:widowControl w:val="0"/>
        <w:spacing w:after="0" w:line="336" w:lineRule="auto"/>
        <w:ind w:firstLine="709"/>
        <w:jc w:val="both"/>
        <w:rPr>
          <w:iCs/>
          <w:color w:val="000000"/>
        </w:rPr>
      </w:pPr>
      <w:r>
        <w:rPr>
          <w:color w:val="000000"/>
        </w:rPr>
        <w:t xml:space="preserve">Всего в отчетном году более 20,2 млн руб. израсходовано на проведение 49 общегородских культурно-массовых мероприятий. </w:t>
      </w:r>
    </w:p>
    <w:p w:rsidR="00D22B72" w:rsidRDefault="009C09E2">
      <w:pPr>
        <w:widowControl w:val="0"/>
        <w:spacing w:after="0" w:line="336" w:lineRule="auto"/>
        <w:ind w:firstLine="709"/>
        <w:jc w:val="both"/>
        <w:rPr>
          <w:b/>
          <w:bCs/>
          <w:i/>
          <w:color w:val="000000"/>
          <w:sz w:val="28"/>
          <w:szCs w:val="28"/>
        </w:rPr>
      </w:pPr>
      <w:r>
        <w:rPr>
          <w:color w:val="000000"/>
        </w:rPr>
        <w:t>Наиболее яркие культурные события 2025 года:</w:t>
      </w:r>
    </w:p>
    <w:p w:rsidR="00D22B72" w:rsidRDefault="009C09E2">
      <w:pPr>
        <w:widowControl w:val="0"/>
        <w:spacing w:after="0" w:line="336" w:lineRule="auto"/>
        <w:ind w:firstLine="709"/>
        <w:jc w:val="both"/>
        <w:rPr>
          <w:i/>
          <w:iCs/>
          <w:color w:val="000000"/>
          <w:sz w:val="28"/>
          <w:szCs w:val="28"/>
        </w:rPr>
      </w:pPr>
      <w:r>
        <w:rPr>
          <w:color w:val="000000"/>
        </w:rPr>
        <w:t xml:space="preserve">14 февраля состоялось торжественное открытие Года защитника Отечества. На мероприятии присутствовали ветераны Великой Отечественной войны, участники специальной военной операции, военнослужащие, ветераны локальных войн, общественные организации, волонтеры, помогающие участникам специальной военной операции, студенты и школьники; </w:t>
      </w:r>
    </w:p>
    <w:p w:rsidR="00D22B72" w:rsidRDefault="009C09E2">
      <w:pPr>
        <w:widowControl w:val="0"/>
        <w:spacing w:after="0" w:line="336" w:lineRule="auto"/>
        <w:ind w:firstLine="709"/>
        <w:jc w:val="both"/>
        <w:rPr>
          <w:i/>
          <w:iCs/>
          <w:color w:val="000000"/>
          <w:sz w:val="28"/>
          <w:szCs w:val="28"/>
        </w:rPr>
      </w:pPr>
      <w:r>
        <w:rPr>
          <w:color w:val="000000"/>
        </w:rPr>
        <w:t xml:space="preserve">7 мая в большом зале Дворца культуры угольщиков состоялся театрализованный концерт «Дорога Победы. Наследники Победы». Концерт был приурочен к празднованию Дня Победы и собрал множество зрителей, среди которых были как ветераны, так и молодое поколение. В ходе мероприятия зрители стали свидетелями захватывающего представления, в котором искусно переплетались музыкальные номера, театральные сцены и видеоматериалы, </w:t>
      </w:r>
      <w:r>
        <w:rPr>
          <w:color w:val="000000"/>
        </w:rPr>
        <w:lastRenderedPageBreak/>
        <w:t>рассказывающие о героических событиях Великой Отечественной войны;</w:t>
      </w:r>
    </w:p>
    <w:p w:rsidR="00D22B72" w:rsidRDefault="009C09E2">
      <w:pPr>
        <w:widowControl w:val="0"/>
        <w:spacing w:after="0" w:line="336" w:lineRule="auto"/>
        <w:ind w:firstLine="709"/>
        <w:jc w:val="both"/>
        <w:rPr>
          <w:i/>
          <w:iCs/>
          <w:color w:val="000000"/>
          <w:sz w:val="28"/>
          <w:szCs w:val="28"/>
        </w:rPr>
      </w:pPr>
      <w:r>
        <w:rPr>
          <w:color w:val="000000"/>
        </w:rPr>
        <w:t>9 мая на центральной площади развернулась патриотическая акция «Георгиевская лента». Сотни горожан прошли в едином строю «Бессмертного полка», неся в руках портреты своих героев. Торжественный митинг «Поклонимся великим тем годам» у памятника-мемориала жителям Артема, погибшим в годы войны, и величественное шествие «Победа – великая слава Отчизны» стали символом единства и гордости за свою страну;</w:t>
      </w:r>
    </w:p>
    <w:p w:rsidR="00D22B72" w:rsidRDefault="009C09E2">
      <w:pPr>
        <w:keepLines/>
        <w:widowControl w:val="0"/>
        <w:spacing w:after="0" w:line="336" w:lineRule="auto"/>
        <w:ind w:firstLine="709"/>
        <w:jc w:val="both"/>
        <w:rPr>
          <w:i/>
          <w:iCs/>
          <w:color w:val="000000"/>
          <w:sz w:val="28"/>
          <w:szCs w:val="28"/>
        </w:rPr>
      </w:pPr>
      <w:r>
        <w:rPr>
          <w:color w:val="000000"/>
        </w:rPr>
        <w:t>28 июня состоялось празднование Дня молодежи. Программа мероприятия была насыщенной и разнообразной, что позволило каждому найти что-то интересное для себя. Празднование началось с тематических площадок, где все желающие могли ознакомиться с профессиями, доступными для получения в Артеме;</w:t>
      </w:r>
    </w:p>
    <w:p w:rsidR="00D22B72" w:rsidRDefault="009C09E2">
      <w:pPr>
        <w:keepLines/>
        <w:widowControl w:val="0"/>
        <w:spacing w:after="0" w:line="336" w:lineRule="auto"/>
        <w:ind w:firstLine="709"/>
        <w:jc w:val="both"/>
        <w:rPr>
          <w:i/>
          <w:iCs/>
          <w:color w:val="000000"/>
          <w:sz w:val="28"/>
          <w:szCs w:val="28"/>
        </w:rPr>
      </w:pPr>
      <w:r>
        <w:rPr>
          <w:color w:val="000000"/>
        </w:rPr>
        <w:t xml:space="preserve">29 и 30 августа прошли различные культурно-массовые мероприятия, посвященные 87-й годовщине со Дня образования города. Программа мероприятий включала ярмарки, концерты, мастер-классы, организована работа фотозон и выставок; </w:t>
      </w:r>
    </w:p>
    <w:p w:rsidR="00D22B72" w:rsidRDefault="009C09E2">
      <w:pPr>
        <w:keepLines/>
        <w:widowControl w:val="0"/>
        <w:spacing w:after="0" w:line="336" w:lineRule="auto"/>
        <w:ind w:firstLine="709"/>
        <w:jc w:val="both"/>
        <w:rPr>
          <w:i/>
          <w:iCs/>
          <w:color w:val="000000"/>
          <w:sz w:val="28"/>
          <w:szCs w:val="28"/>
        </w:rPr>
      </w:pPr>
      <w:r>
        <w:rPr>
          <w:color w:val="000000"/>
        </w:rPr>
        <w:t>8 октября педагогическое сообщество города отметило знаменательную дату - 85-летие системы среднего профессионального образования России. Торжественное мероприятие состоялось на сцене Дворца культуры угольщиков;</w:t>
      </w:r>
    </w:p>
    <w:p w:rsidR="00D22B72" w:rsidRDefault="009C09E2">
      <w:pPr>
        <w:keepLines/>
        <w:widowControl w:val="0"/>
        <w:spacing w:after="0" w:line="336" w:lineRule="auto"/>
        <w:ind w:firstLine="709"/>
        <w:jc w:val="both"/>
        <w:rPr>
          <w:i/>
          <w:iCs/>
          <w:color w:val="000000"/>
          <w:sz w:val="28"/>
          <w:szCs w:val="28"/>
        </w:rPr>
      </w:pPr>
      <w:r>
        <w:rPr>
          <w:color w:val="000000"/>
        </w:rPr>
        <w:t>25 ноября на главной сцене Дворца культуры угольщиков состоялось выступление симфонического оркестра с программой «Шедевры классики» при свете 1 000 свечей, посвященное Дню матери;</w:t>
      </w:r>
    </w:p>
    <w:p w:rsidR="00D22B72" w:rsidRDefault="009C09E2">
      <w:pPr>
        <w:keepLines/>
        <w:widowControl w:val="0"/>
        <w:spacing w:after="0" w:line="336" w:lineRule="auto"/>
        <w:ind w:firstLine="709"/>
        <w:jc w:val="both"/>
        <w:rPr>
          <w:i/>
          <w:iCs/>
          <w:color w:val="000000"/>
          <w:sz w:val="28"/>
          <w:szCs w:val="28"/>
        </w:rPr>
      </w:pPr>
      <w:r>
        <w:rPr>
          <w:color w:val="000000"/>
        </w:rPr>
        <w:t>4 декабря общественная организация «Артемовский казачий округ приморских казаков» отметил знаменательную дату - 35-летие образования Артемовского казачьего округа;</w:t>
      </w:r>
    </w:p>
    <w:p w:rsidR="00D22B72" w:rsidRDefault="009C09E2">
      <w:pPr>
        <w:keepLines/>
        <w:widowControl w:val="0"/>
        <w:spacing w:after="0" w:line="336" w:lineRule="auto"/>
        <w:ind w:firstLine="709"/>
        <w:jc w:val="both"/>
        <w:rPr>
          <w:i/>
          <w:iCs/>
          <w:color w:val="000000"/>
          <w:sz w:val="28"/>
          <w:szCs w:val="28"/>
        </w:rPr>
      </w:pPr>
      <w:r>
        <w:rPr>
          <w:color w:val="000000"/>
        </w:rPr>
        <w:t xml:space="preserve">Всероссийская акция «Елка желаний» проходила на 3 площадках Артемовского городского округа. 203 желания детей были исполнены в рамках акции. </w:t>
      </w:r>
    </w:p>
    <w:p w:rsidR="00D22B72" w:rsidRDefault="00D22B72">
      <w:pPr>
        <w:keepLines/>
        <w:widowControl w:val="0"/>
        <w:spacing w:after="0"/>
        <w:ind w:firstLine="709"/>
        <w:jc w:val="both"/>
        <w:rPr>
          <w:color w:val="000000"/>
        </w:rPr>
      </w:pPr>
    </w:p>
    <w:p w:rsidR="00D22B72" w:rsidRDefault="009C09E2">
      <w:pPr>
        <w:spacing w:after="0"/>
        <w:ind w:firstLine="709"/>
        <w:jc w:val="both"/>
        <w:rPr>
          <w:b/>
          <w:bCs/>
        </w:rPr>
      </w:pPr>
      <w:r>
        <w:rPr>
          <w:b/>
          <w:bCs/>
          <w:iCs/>
          <w:szCs w:val="24"/>
        </w:rPr>
        <w:t>Туризм</w:t>
      </w:r>
    </w:p>
    <w:p w:rsidR="00D22B72" w:rsidRDefault="009C09E2">
      <w:pPr>
        <w:keepLines/>
        <w:widowControl w:val="0"/>
        <w:pBdr>
          <w:top w:val="none" w:sz="4" w:space="0" w:color="000000"/>
          <w:left w:val="none" w:sz="4" w:space="0" w:color="000000"/>
          <w:bottom w:val="none" w:sz="4" w:space="0" w:color="000000"/>
          <w:right w:val="none" w:sz="4" w:space="0" w:color="000000"/>
        </w:pBdr>
        <w:spacing w:after="0" w:line="336" w:lineRule="auto"/>
        <w:ind w:firstLine="709"/>
        <w:jc w:val="both"/>
        <w:rPr>
          <w:color w:val="000000"/>
        </w:rPr>
      </w:pPr>
      <w:r>
        <w:rPr>
          <w:color w:val="000000"/>
        </w:rPr>
        <w:t>Туризм является одним из действенных механизмов стимулирования экономического развития, способствуя росту сопутствующих видов деятельности. Для раскрытия туристического потенциала территории в отчетном периоде велась планомерная работа по наполнению тематического раздела официального сайта Артемовского городского округа.</w:t>
      </w:r>
    </w:p>
    <w:p w:rsidR="00D22B72" w:rsidRDefault="009C09E2">
      <w:pPr>
        <w:keepLines/>
        <w:widowControl w:val="0"/>
        <w:pBdr>
          <w:top w:val="none" w:sz="4" w:space="0" w:color="000000"/>
          <w:left w:val="none" w:sz="4" w:space="0" w:color="000000"/>
          <w:bottom w:val="none" w:sz="4" w:space="0" w:color="000000"/>
          <w:right w:val="none" w:sz="4" w:space="0" w:color="000000"/>
        </w:pBdr>
        <w:spacing w:after="0" w:line="336" w:lineRule="auto"/>
        <w:ind w:firstLine="709"/>
        <w:jc w:val="both"/>
        <w:rPr>
          <w:color w:val="000000"/>
        </w:rPr>
      </w:pPr>
      <w:r>
        <w:rPr>
          <w:color w:val="000000"/>
        </w:rPr>
        <w:t xml:space="preserve">В отчетном периоде информационный ресурс округа дополнен паспортом туристических ресурсов и событийным календарем основных мероприятий на 2025 год. </w:t>
      </w:r>
    </w:p>
    <w:p w:rsidR="00D22B72" w:rsidRDefault="009C09E2">
      <w:pPr>
        <w:keepLines/>
        <w:widowControl w:val="0"/>
        <w:pBdr>
          <w:top w:val="none" w:sz="4" w:space="0" w:color="000000"/>
          <w:left w:val="none" w:sz="4" w:space="0" w:color="000000"/>
          <w:bottom w:val="none" w:sz="4" w:space="0" w:color="000000"/>
          <w:right w:val="none" w:sz="4" w:space="0" w:color="000000"/>
        </w:pBdr>
        <w:spacing w:after="0" w:line="336" w:lineRule="auto"/>
        <w:ind w:firstLine="709"/>
        <w:jc w:val="both"/>
        <w:rPr>
          <w:color w:val="000000"/>
        </w:rPr>
      </w:pPr>
      <w:r>
        <w:rPr>
          <w:color w:val="000000"/>
        </w:rPr>
        <w:t>Кроме того, осуществлялся мониторинг профильных туристических объектов, что позволило поддерживать актуальность представленных данных и повышать привлекательность Артемовского городского округа для гостей.</w:t>
      </w:r>
    </w:p>
    <w:p w:rsidR="00D22B72" w:rsidRDefault="009C09E2">
      <w:pPr>
        <w:keepLines/>
        <w:widowControl w:val="0"/>
        <w:spacing w:after="0" w:line="336" w:lineRule="auto"/>
        <w:ind w:firstLine="709"/>
        <w:jc w:val="both"/>
        <w:rPr>
          <w:color w:val="000000"/>
          <w:sz w:val="28"/>
          <w:szCs w:val="28"/>
        </w:rPr>
      </w:pPr>
      <w:r>
        <w:rPr>
          <w:color w:val="000000"/>
        </w:rPr>
        <w:t>Одним из эффективных инструментов развития туризма, создания новых точек притяжения для гостей является  применение современных технологий. Качественное световое оформление города – это не только эстетика, но и эффективный инструмент для существенного повышения туристической привлекательности.</w:t>
      </w:r>
    </w:p>
    <w:p w:rsidR="00D22B72" w:rsidRDefault="009C09E2">
      <w:pPr>
        <w:widowControl w:val="0"/>
        <w:spacing w:after="0" w:line="336" w:lineRule="auto"/>
        <w:ind w:firstLine="709"/>
        <w:jc w:val="both"/>
        <w:rPr>
          <w:color w:val="000000"/>
          <w:sz w:val="28"/>
          <w:szCs w:val="28"/>
        </w:rPr>
      </w:pPr>
      <w:r>
        <w:rPr>
          <w:color w:val="000000"/>
        </w:rPr>
        <w:t>При финансовой поддержке министерства туризма Приморского края в 2025 году Ар</w:t>
      </w:r>
      <w:r>
        <w:rPr>
          <w:color w:val="000000"/>
        </w:rPr>
        <w:lastRenderedPageBreak/>
        <w:t xml:space="preserve">темовскому городскому округу предоставлена субсидия из краевого бюджета на поддержку проектов по развитию общественной территории муниципального образования, в том числе мероприятий по обустройству туристического центра города и территории в соответствии с туристическим кодом в размере 52 598 358,93 руб.. </w:t>
      </w:r>
    </w:p>
    <w:p w:rsidR="00D22B72" w:rsidRDefault="009C09E2">
      <w:pPr>
        <w:widowControl w:val="0"/>
        <w:spacing w:after="0" w:line="336" w:lineRule="auto"/>
        <w:ind w:firstLine="709"/>
        <w:jc w:val="both"/>
        <w:rPr>
          <w:color w:val="000000"/>
          <w:sz w:val="32"/>
          <w:szCs w:val="32"/>
        </w:rPr>
      </w:pPr>
      <w:r>
        <w:rPr>
          <w:color w:val="000000"/>
        </w:rPr>
        <w:t>В рамках субсидии выполнены следующие мероприятия: подсветка деревьев, контурная подсветка зданий многоквартирных домов, архитектурная подсветка памятников, подсветка фасадов зданий по технологии слайд-мэппинг, установка помещений для торговли товарами, актуальными  для туристов и жителей.</w:t>
      </w:r>
    </w:p>
    <w:p w:rsidR="00D22B72" w:rsidRDefault="00D22B72">
      <w:pPr>
        <w:spacing w:after="0"/>
        <w:ind w:firstLine="709"/>
        <w:jc w:val="both"/>
        <w:rPr>
          <w:szCs w:val="24"/>
        </w:rPr>
      </w:pPr>
    </w:p>
    <w:p w:rsidR="00D22B72" w:rsidRDefault="009C09E2">
      <w:pPr>
        <w:widowControl w:val="0"/>
        <w:spacing w:after="0"/>
        <w:ind w:firstLine="709"/>
        <w:jc w:val="both"/>
        <w:rPr>
          <w:b/>
          <w:color w:val="000000" w:themeColor="text1"/>
          <w:szCs w:val="24"/>
        </w:rPr>
      </w:pPr>
      <w:r>
        <w:rPr>
          <w:b/>
          <w:color w:val="000000" w:themeColor="text1"/>
          <w:szCs w:val="24"/>
        </w:rPr>
        <w:t>Физическая культура и спорт</w:t>
      </w:r>
    </w:p>
    <w:p w:rsidR="00D22B72" w:rsidRDefault="009C09E2">
      <w:pPr>
        <w:spacing w:after="0" w:line="336" w:lineRule="auto"/>
        <w:ind w:firstLine="709"/>
        <w:jc w:val="both"/>
      </w:pPr>
      <w:r>
        <w:t>В рамках муниципальной программы «Развитие физической культуры и  спорта в Артемовском городском округе» в 2025 году реализованы следующие  мероприятия.</w:t>
      </w:r>
    </w:p>
    <w:p w:rsidR="00D22B72" w:rsidRDefault="009C09E2">
      <w:pPr>
        <w:spacing w:after="0" w:line="336" w:lineRule="auto"/>
        <w:ind w:firstLine="709"/>
        <w:jc w:val="both"/>
      </w:pPr>
      <w:r>
        <w:t>1) организация физкультурно-спортивной работы по месту жительства на  сумму 508,2 тыс. руб. (493 тыс. руб. - краевой бюджет; 15,2  тыс. руб. –  местный бюджет).</w:t>
      </w:r>
    </w:p>
    <w:p w:rsidR="00D22B72" w:rsidRDefault="009C09E2">
      <w:pPr>
        <w:spacing w:after="0" w:line="336" w:lineRule="auto"/>
        <w:ind w:firstLine="709"/>
        <w:jc w:val="both"/>
        <w:rPr>
          <w:highlight w:val="yellow"/>
          <w:shd w:val="clear" w:color="auto" w:fill="FFFFFF"/>
        </w:rPr>
      </w:pPr>
      <w:r>
        <w:t>С целью привлечения граждан к систематическим занятиям спортом  были проведены занятия физкультурно-спортивной направленности по месту проживания граждан и вовлечено в спорт 75 человек. Спортивную работу  осуществляли 2 тренера спортивной школы «Темп», 2 тренера спортивной школы «Атлетическая гимнастика» и один работник Центра физической  культуры и спорта г. Артема;</w:t>
      </w:r>
    </w:p>
    <w:p w:rsidR="00D22B72" w:rsidRDefault="009C09E2">
      <w:pPr>
        <w:spacing w:after="0" w:line="336" w:lineRule="auto"/>
        <w:ind w:firstLine="709"/>
        <w:jc w:val="both"/>
        <w:rPr>
          <w:highlight w:val="yellow"/>
        </w:rPr>
      </w:pPr>
      <w:r>
        <w:t xml:space="preserve">2) произведено  финансирование  спортивной  подготовки  в  муниципальных учреждениях спортивной подготовки в соответствии с  требованиями федеральных стандартов спортивной подготовки на сумму 2 380 тыс. руб. (2308,6 тыс. руб. – краевой бюджет; </w:t>
      </w:r>
      <w:r>
        <w:br/>
        <w:t>71,4 тыс. руб. –  местный бюджет) и осуществлена государственная поддержка организаций,  входящих в систему спортивной подготовки, на сумму 123,4 тыс. руб. (99,4 тыс. руб. – федеральный бюджет; 20,3 тыс. руб. – краевой бюджет; 3,7 тыс. руб. – местный бюджет). Из средств вышеуказанных субсидий в спортивных  школах округа: МБУДО СШ «Атлетическая  гимнастика», МБУДО СШ «Темп», МБОУДО СШ «Феникс» приобретено  спортивное оборудование и инвентарь;</w:t>
      </w:r>
    </w:p>
    <w:p w:rsidR="00D22B72" w:rsidRDefault="009C09E2">
      <w:pPr>
        <w:spacing w:after="0" w:line="336" w:lineRule="auto"/>
        <w:ind w:firstLine="709"/>
        <w:jc w:val="both"/>
      </w:pPr>
      <w:r>
        <w:t>3) проведен капитальный ремонт плавательного бассейна Центра физической культуры и спорта г. Артема  на сумму 38 051 268,71 руб., в том числе 22 575 720,91 руб. – федеральный бюджет, 4 623 942,84 руб. – краевой бюджет, 10 851 604,96 руб. – местный бюджет);</w:t>
      </w:r>
    </w:p>
    <w:p w:rsidR="00D22B72" w:rsidRDefault="009C09E2">
      <w:pPr>
        <w:spacing w:after="0" w:line="336" w:lineRule="auto"/>
        <w:ind w:firstLine="709"/>
        <w:jc w:val="both"/>
      </w:pPr>
      <w:r>
        <w:t xml:space="preserve">4) Создание модульного зала единоборств в  районе ул. Кирова, 138 на сумму </w:t>
      </w:r>
      <w:r>
        <w:br/>
        <w:t>11 883,7 тыс. руб. (10 000 тыс. руб. – краевой бюджет; 1 883,7 тыс. руб. – местный бюджет), Произведено устройство сетей водоснабжения, водоотведения и заливка плиты основания под модульный зал единоборств. В 2026-2027 гг. планируется установка модульного зала;</w:t>
      </w:r>
    </w:p>
    <w:p w:rsidR="00D22B72" w:rsidRDefault="009C09E2">
      <w:pPr>
        <w:spacing w:after="0" w:line="336" w:lineRule="auto"/>
        <w:ind w:firstLine="709"/>
        <w:jc w:val="both"/>
      </w:pPr>
      <w:r>
        <w:t>5) создание модульного фиджитал-центра в с. Кневичи на сумму 12 185,7 тыс. руб. из средств местного бюджета. Выполнены работы по разработке конструктивных решений и  технической документации на устройство фиджитал-центра, выполнены  инженерно-геологические изыскания и устройство основания. В 2026 году планируется установка мо</w:t>
      </w:r>
      <w:r>
        <w:lastRenderedPageBreak/>
        <w:t>дульного фиджитал-центра за счет субсидий из федерального и краевого бюджета (95 млн руб.) с  софинансированием из средств местного бюджета в объеме  2,9 млн руб.;</w:t>
      </w:r>
    </w:p>
    <w:p w:rsidR="00D22B72" w:rsidRDefault="009C09E2">
      <w:pPr>
        <w:spacing w:after="0" w:line="336" w:lineRule="auto"/>
        <w:ind w:firstLine="709"/>
        <w:jc w:val="both"/>
        <w:rPr>
          <w:highlight w:val="yellow"/>
        </w:rPr>
      </w:pPr>
      <w:r>
        <w:rPr>
          <w:highlight w:val="white"/>
        </w:rPr>
        <w:t>6) капитальный ремонт футбольного поля и  создание  модульного  спортивного  сооружения  (физкультурно-о</w:t>
      </w:r>
      <w:r>
        <w:t>здоровительный комплекс), расположенного по адресу: г. Артем, пл. Ленина, 15а  (стадион  «Угольщик») на сумму 21 990,7 тыс. руб. из средств местного  бюджета. Разработана проектно-сметная документация, произведен демонтаж  трибун, заменено резиновое покрытие на универсальной площадке,  произведено устройство подпорной стены под волейбольные площадки, устройство ливневой канализации, осуществлена подготовка  бетонного основания под установку трибун. Выполнены работы по инженерно-геологическим изысканиям, по разработке технической документации на устройство основания под  модульное спортивное сооружение. В 2026 году планируется установка трибун, заливка плиты основания под модульное спортивное сооружение, а также устройство баскетбольной площадки, двух  волейбольных площадок, двух площадок для пляжного волейбола;</w:t>
      </w:r>
    </w:p>
    <w:p w:rsidR="00D22B72" w:rsidRDefault="009C09E2">
      <w:pPr>
        <w:spacing w:after="0" w:line="336" w:lineRule="auto"/>
        <w:ind w:firstLine="709"/>
        <w:jc w:val="both"/>
      </w:pPr>
      <w:r>
        <w:t>7) произведено устройство скейт-площадки и памп-трека, включая замену асфальтобетонного покрытия с восстановлением водоотвода вдоль площадки на сумму 23 221,6 тыс. руб. из средств местного бюджета;</w:t>
      </w:r>
    </w:p>
    <w:p w:rsidR="00D22B72" w:rsidRDefault="009C09E2">
      <w:pPr>
        <w:spacing w:after="0" w:line="336" w:lineRule="auto"/>
        <w:ind w:firstLine="709"/>
        <w:jc w:val="both"/>
      </w:pPr>
      <w:r>
        <w:t>8) произведено устройство спортивно-игровой площадки для детей с  ограниченными возможностями по адресу:  г. Артем, ул.  Кооперативная, 6 (детский парк «Артемка») на сумму 5 328,958 тыс. руб. из  средств местного бюджета.</w:t>
      </w:r>
    </w:p>
    <w:p w:rsidR="00D22B72" w:rsidRDefault="009C09E2">
      <w:pPr>
        <w:spacing w:after="0" w:line="336" w:lineRule="auto"/>
        <w:ind w:firstLine="709"/>
        <w:jc w:val="both"/>
      </w:pPr>
      <w:r>
        <w:t>В 2025 году проведено 143 официальных городских физкультурных, физкультурно-оздоровительных мероприятия, официальных городских  спортивных соревнования, тренировочных мероприятия спортсменов с  участием 28 600 человек.</w:t>
      </w:r>
    </w:p>
    <w:p w:rsidR="00D22B72" w:rsidRDefault="009C09E2">
      <w:pPr>
        <w:spacing w:after="0" w:line="336" w:lineRule="auto"/>
        <w:ind w:firstLine="709"/>
        <w:jc w:val="both"/>
      </w:pPr>
      <w:r>
        <w:t xml:space="preserve">В отчетном году показатели в сфере физической культуры и спорта Артемовского городского округа достигли следующих значений: </w:t>
      </w:r>
    </w:p>
    <w:p w:rsidR="00D22B72" w:rsidRDefault="009C09E2">
      <w:pPr>
        <w:spacing w:after="0" w:line="336" w:lineRule="auto"/>
        <w:ind w:firstLine="709"/>
        <w:jc w:val="both"/>
      </w:pPr>
      <w:r>
        <w:t>доля населения, систематически занимающегося физической культурой и спортом, - 70,06 % (показатель на уровне 2024 года);</w:t>
      </w:r>
    </w:p>
    <w:p w:rsidR="00D22B72" w:rsidRDefault="009C09E2">
      <w:pPr>
        <w:spacing w:after="0" w:line="336" w:lineRule="auto"/>
        <w:ind w:firstLine="709"/>
        <w:jc w:val="both"/>
      </w:pPr>
      <w:r>
        <w:t xml:space="preserve">уровень обеспеченности спортивными сооружениями исходя из единовременной пропускной способности объектов спорта – 67,35 % (в 2024  году - 65,34  %). </w:t>
      </w:r>
    </w:p>
    <w:p w:rsidR="00D22B72" w:rsidRDefault="009C09E2">
      <w:pPr>
        <w:spacing w:after="0" w:line="336" w:lineRule="auto"/>
        <w:ind w:firstLine="709"/>
        <w:jc w:val="both"/>
        <w:rPr>
          <w:highlight w:val="yellow"/>
        </w:rPr>
      </w:pPr>
      <w:r>
        <w:t>В 2025 году количество спортивных объектов достигло 289 единиц, что на 4 объекта больше, чем в 2024 году.</w:t>
      </w:r>
    </w:p>
    <w:p w:rsidR="00D22B72" w:rsidRDefault="00D22B72">
      <w:pPr>
        <w:widowControl w:val="0"/>
        <w:spacing w:after="0"/>
        <w:ind w:firstLine="709"/>
        <w:jc w:val="both"/>
        <w:rPr>
          <w:rFonts w:eastAsia="Calibri"/>
          <w:b/>
          <w:bCs/>
          <w:szCs w:val="24"/>
        </w:rPr>
      </w:pPr>
    </w:p>
    <w:p w:rsidR="00D22B72" w:rsidRDefault="009C09E2">
      <w:pPr>
        <w:widowControl w:val="0"/>
        <w:spacing w:after="0"/>
        <w:ind w:firstLine="709"/>
        <w:jc w:val="both"/>
        <w:rPr>
          <w:rFonts w:eastAsia="Calibri"/>
          <w:b/>
          <w:bCs/>
        </w:rPr>
      </w:pPr>
      <w:r>
        <w:rPr>
          <w:rFonts w:eastAsia="Calibri"/>
          <w:b/>
          <w:bCs/>
          <w:szCs w:val="24"/>
          <w:lang w:eastAsia="en-US"/>
        </w:rPr>
        <w:t>Организация охраны здоровья</w:t>
      </w:r>
    </w:p>
    <w:p w:rsidR="00D22B72" w:rsidRDefault="009C09E2">
      <w:pPr>
        <w:spacing w:after="0" w:line="336" w:lineRule="auto"/>
        <w:ind w:firstLine="709"/>
        <w:jc w:val="both"/>
        <w:rPr>
          <w:szCs w:val="24"/>
        </w:rPr>
      </w:pPr>
      <w:r>
        <w:t xml:space="preserve">На территории Артемовского городского округа осуществляют деятельность 5 краевых учреждений здравоохранения, в их числе многопрофильная диагностическая поликлиника КГБУЗ «Артемовская городская больница № 1», в которой сосредоточено все необходимое медицинское оборудование, позволяющее проводить качественную диагностику и предупреждать болезни, в том числе современное рентгеновское оборудование, комплекс для функциональной диагностики, компьютерный томограф и оборудование для узких специалистов. </w:t>
      </w:r>
    </w:p>
    <w:p w:rsidR="00D22B72" w:rsidRDefault="009C09E2">
      <w:pPr>
        <w:widowControl w:val="0"/>
        <w:spacing w:after="0" w:line="336" w:lineRule="auto"/>
        <w:ind w:firstLine="709"/>
        <w:jc w:val="both"/>
        <w:rPr>
          <w:sz w:val="27"/>
          <w:szCs w:val="27"/>
        </w:rPr>
      </w:pPr>
      <w:r>
        <w:lastRenderedPageBreak/>
        <w:t>В целях оказания доступной и качественной медицинской помощи жителям округа в 2025 году в КГБУЗ «Артемовская городская больница № 1» направлено финансирование на дальнейшее укрепление материально-технической базы за счет средств краевого бюджета, в том числе на:</w:t>
      </w:r>
    </w:p>
    <w:p w:rsidR="00D22B72" w:rsidRDefault="009C09E2">
      <w:pPr>
        <w:widowControl w:val="0"/>
        <w:spacing w:after="0" w:line="336" w:lineRule="auto"/>
        <w:ind w:firstLine="709"/>
        <w:jc w:val="both"/>
        <w:rPr>
          <w:sz w:val="27"/>
          <w:szCs w:val="27"/>
        </w:rPr>
      </w:pPr>
      <w:r>
        <w:rPr>
          <w:lang w:bidi="ru-RU"/>
        </w:rPr>
        <w:t>приобретение особо ценного имущества в рамках оснащения стационарных отделений в сумме 10 167,5 тыс. руб.;</w:t>
      </w:r>
    </w:p>
    <w:p w:rsidR="00D22B72" w:rsidRDefault="009C09E2">
      <w:pPr>
        <w:spacing w:after="0" w:line="336" w:lineRule="auto"/>
        <w:ind w:firstLine="709"/>
        <w:jc w:val="both"/>
        <w:rPr>
          <w:sz w:val="28"/>
          <w:szCs w:val="28"/>
        </w:rPr>
      </w:pPr>
      <w:r>
        <w:rPr>
          <w:lang w:bidi="ru-RU"/>
        </w:rPr>
        <w:t>капитальный ремонт пожарного проезда к зданию круглосуточного стационара в сумме 13 13 911,3 тыс. руб.;</w:t>
      </w:r>
    </w:p>
    <w:p w:rsidR="00D22B72" w:rsidRDefault="009C09E2">
      <w:pPr>
        <w:spacing w:after="0" w:line="336" w:lineRule="auto"/>
        <w:ind w:firstLine="709"/>
        <w:jc w:val="both"/>
        <w:rPr>
          <w:sz w:val="28"/>
          <w:szCs w:val="28"/>
        </w:rPr>
      </w:pPr>
      <w:r>
        <w:rPr>
          <w:lang w:bidi="ru-RU"/>
        </w:rPr>
        <w:t xml:space="preserve">капитальный ремонт кровли здания терапевтического корпуса в сумме </w:t>
      </w:r>
      <w:r>
        <w:rPr>
          <w:lang w:bidi="ru-RU"/>
        </w:rPr>
        <w:br/>
        <w:t>5 976,8 тыс. руб.;</w:t>
      </w:r>
    </w:p>
    <w:p w:rsidR="00D22B72" w:rsidRDefault="009C09E2">
      <w:pPr>
        <w:spacing w:after="0" w:line="336" w:lineRule="auto"/>
        <w:ind w:firstLine="709"/>
        <w:jc w:val="both"/>
        <w:rPr>
          <w:sz w:val="28"/>
          <w:szCs w:val="28"/>
        </w:rPr>
      </w:pPr>
      <w:r>
        <w:rPr>
          <w:lang w:bidi="ru-RU"/>
        </w:rPr>
        <w:t>капитальный ремонт части цокольного и полностью первого этажа терапевтического корпуса в сумме 126 649,4 тыс. руб.;</w:t>
      </w:r>
    </w:p>
    <w:p w:rsidR="00D22B72" w:rsidRDefault="009C09E2">
      <w:pPr>
        <w:spacing w:after="0" w:line="336" w:lineRule="auto"/>
        <w:ind w:firstLine="709"/>
        <w:jc w:val="both"/>
        <w:rPr>
          <w:sz w:val="28"/>
          <w:szCs w:val="28"/>
        </w:rPr>
      </w:pPr>
      <w:r>
        <w:rPr>
          <w:szCs w:val="24"/>
          <w:lang w:bidi="ru-RU"/>
        </w:rPr>
        <w:t xml:space="preserve">выполнение работ по подготовке проектно-сметной документации в целях капитального ремонта здания стационара, расположенного по ул. Партизанской, 13,  в сумме  </w:t>
      </w:r>
      <w:r>
        <w:rPr>
          <w:szCs w:val="24"/>
          <w:lang w:bidi="ru-RU"/>
        </w:rPr>
        <w:br/>
        <w:t>2 400,7 тыс. руб.;</w:t>
      </w:r>
    </w:p>
    <w:p w:rsidR="00D22B72" w:rsidRDefault="009C09E2">
      <w:pPr>
        <w:spacing w:after="0" w:line="336" w:lineRule="auto"/>
        <w:ind w:firstLine="709"/>
        <w:jc w:val="both"/>
        <w:rPr>
          <w:sz w:val="28"/>
          <w:szCs w:val="28"/>
        </w:rPr>
      </w:pPr>
      <w:r>
        <w:rPr>
          <w:szCs w:val="24"/>
          <w:lang w:bidi="ru-RU"/>
        </w:rPr>
        <w:t>выполнение работ по подготовке проектно-сметной документации в целях капитального ремонта зда</w:t>
      </w:r>
      <w:r>
        <w:rPr>
          <w:lang w:bidi="ru-RU"/>
        </w:rPr>
        <w:t>ния по ул. Партизанской, 15 в сумме 3 805,3 тыс. руб.;</w:t>
      </w:r>
    </w:p>
    <w:p w:rsidR="00D22B72" w:rsidRDefault="009C09E2">
      <w:pPr>
        <w:spacing w:after="0" w:line="336" w:lineRule="auto"/>
        <w:ind w:firstLine="709"/>
        <w:jc w:val="both"/>
        <w:rPr>
          <w:sz w:val="28"/>
          <w:szCs w:val="28"/>
        </w:rPr>
      </w:pPr>
      <w:r>
        <w:rPr>
          <w:lang w:bidi="ru-RU"/>
        </w:rPr>
        <w:t xml:space="preserve">выполнение работ по подготовке </w:t>
      </w:r>
      <w:r>
        <w:rPr>
          <w:szCs w:val="24"/>
          <w:lang w:bidi="ru-RU"/>
        </w:rPr>
        <w:t>проектно-сметной документации</w:t>
      </w:r>
      <w:r>
        <w:rPr>
          <w:lang w:bidi="ru-RU"/>
        </w:rPr>
        <w:t xml:space="preserve"> в целях капитального ремонта здания поликлиники по ул. Партизанской, 18 в сумме 1 260,0 тыс. руб.;</w:t>
      </w:r>
    </w:p>
    <w:p w:rsidR="00D22B72" w:rsidRDefault="009C09E2">
      <w:pPr>
        <w:spacing w:after="0" w:line="336" w:lineRule="auto"/>
        <w:ind w:firstLine="709"/>
        <w:jc w:val="both"/>
        <w:rPr>
          <w:sz w:val="28"/>
          <w:szCs w:val="28"/>
        </w:rPr>
      </w:pPr>
      <w:r>
        <w:rPr>
          <w:lang w:bidi="ru-RU"/>
        </w:rPr>
        <w:t>обеспечение видеонаблюдения и иные мероприятия, направленные на защищенность объектов и их территорий, в сумме - 1 717,7 тыс. руб.;</w:t>
      </w:r>
    </w:p>
    <w:p w:rsidR="00D22B72" w:rsidRDefault="009C09E2">
      <w:pPr>
        <w:spacing w:after="0" w:line="336" w:lineRule="auto"/>
        <w:ind w:firstLine="709"/>
        <w:jc w:val="both"/>
        <w:rPr>
          <w:sz w:val="28"/>
          <w:szCs w:val="28"/>
        </w:rPr>
      </w:pPr>
      <w:r>
        <w:rPr>
          <w:lang w:bidi="ru-RU"/>
        </w:rPr>
        <w:t>импортозамещение программного обеспечения и программно-аппаратных комплексов в сумме 1 398,4 тыс. руб.;</w:t>
      </w:r>
    </w:p>
    <w:p w:rsidR="00D22B72" w:rsidRDefault="009C09E2">
      <w:pPr>
        <w:spacing w:after="0" w:line="336" w:lineRule="auto"/>
        <w:ind w:firstLine="709"/>
        <w:jc w:val="both"/>
        <w:rPr>
          <w:sz w:val="28"/>
          <w:szCs w:val="28"/>
        </w:rPr>
      </w:pPr>
      <w:r>
        <w:rPr>
          <w:lang w:bidi="ru-RU"/>
        </w:rPr>
        <w:t>внедрение и сопровождение современных информационных систем в здравоохранении в сумме 1 446,6 тыс. руб.;</w:t>
      </w:r>
    </w:p>
    <w:p w:rsidR="00D22B72" w:rsidRDefault="009C09E2">
      <w:pPr>
        <w:spacing w:after="0" w:line="336" w:lineRule="auto"/>
        <w:ind w:firstLine="709"/>
        <w:jc w:val="both"/>
        <w:rPr>
          <w:sz w:val="28"/>
          <w:szCs w:val="28"/>
          <w:lang w:bidi="ru-RU"/>
        </w:rPr>
      </w:pPr>
      <w:r>
        <w:rPr>
          <w:lang w:bidi="ru-RU"/>
        </w:rPr>
        <w:t>ремонт медицинского оборудования в сумме 13 961,7 тыс. руб.</w:t>
      </w:r>
    </w:p>
    <w:p w:rsidR="00D22B72" w:rsidRDefault="009C09E2">
      <w:pPr>
        <w:spacing w:after="0" w:line="336" w:lineRule="auto"/>
        <w:ind w:firstLine="709"/>
        <w:jc w:val="both"/>
        <w:rPr>
          <w:sz w:val="27"/>
          <w:szCs w:val="27"/>
          <w:lang w:bidi="ru-RU"/>
        </w:rPr>
      </w:pPr>
      <w:r>
        <w:rPr>
          <w:lang w:bidi="ru-RU"/>
        </w:rPr>
        <w:t>Также в 2025 году выделены средства из федерального бюджета на:</w:t>
      </w:r>
    </w:p>
    <w:p w:rsidR="00D22B72" w:rsidRDefault="009C09E2">
      <w:pPr>
        <w:spacing w:after="0" w:line="336" w:lineRule="auto"/>
        <w:ind w:firstLine="709"/>
        <w:jc w:val="both"/>
        <w:rPr>
          <w:lang w:bidi="ru-RU"/>
        </w:rPr>
      </w:pPr>
      <w:r>
        <w:rPr>
          <w:lang w:bidi="ru-RU"/>
        </w:rPr>
        <w:t>оснащение Центра здоровья в сумме 790 тыс. руб.;</w:t>
      </w:r>
    </w:p>
    <w:p w:rsidR="00D22B72" w:rsidRDefault="009C09E2">
      <w:pPr>
        <w:spacing w:after="0" w:line="336" w:lineRule="auto"/>
        <w:ind w:firstLine="709"/>
        <w:jc w:val="both"/>
        <w:rPr>
          <w:sz w:val="28"/>
          <w:szCs w:val="28"/>
          <w:lang w:bidi="ru-RU"/>
        </w:rPr>
      </w:pPr>
      <w:r>
        <w:rPr>
          <w:lang w:bidi="ru-RU"/>
        </w:rPr>
        <w:t>оснащение Школы для пациентов с сахарным диабетом в сумме 587 тыс. руб.</w:t>
      </w:r>
    </w:p>
    <w:p w:rsidR="00D22B72" w:rsidRDefault="009C09E2">
      <w:pPr>
        <w:spacing w:after="0" w:line="336" w:lineRule="auto"/>
        <w:ind w:firstLine="709"/>
        <w:jc w:val="both"/>
        <w:rPr>
          <w:bCs/>
          <w:sz w:val="28"/>
          <w:szCs w:val="28"/>
          <w:lang w:bidi="ru-RU"/>
        </w:rPr>
      </w:pPr>
      <w:r>
        <w:rPr>
          <w:lang w:bidi="ru-RU"/>
        </w:rPr>
        <w:t>КГБУЗ «Артемовская городская больница № 1» рассчитана на 240 коек с круглосуточным пребыванием и 48 коек дневного стационара. Стационарную помощь оказывают                 5 стационарных отделений круглосуточного пребывания (первичное сосудистое отделение, хирургическое отделение, терапевтическое отделение, травматологическое отделение, гинекологическое отделение).</w:t>
      </w:r>
    </w:p>
    <w:p w:rsidR="00D22B72" w:rsidRDefault="009C09E2">
      <w:pPr>
        <w:spacing w:after="0" w:line="336" w:lineRule="auto"/>
        <w:ind w:firstLine="709"/>
        <w:jc w:val="both"/>
        <w:rPr>
          <w:bCs/>
          <w:sz w:val="28"/>
          <w:szCs w:val="28"/>
          <w:lang w:bidi="ru-RU"/>
        </w:rPr>
      </w:pPr>
      <w:r>
        <w:rPr>
          <w:lang w:bidi="ru-RU"/>
        </w:rPr>
        <w:t xml:space="preserve">Амбулаторно-поликлиническая помощь взрослому населению оказывается поликлиникой, в составе которой 5 поликлинических отделений и 4 ФАПа, с общим числом </w:t>
      </w:r>
      <w:r>
        <w:rPr>
          <w:lang w:bidi="ru-RU"/>
        </w:rPr>
        <w:br/>
        <w:t xml:space="preserve">1 100 посещений в смену. </w:t>
      </w:r>
    </w:p>
    <w:p w:rsidR="00D22B72" w:rsidRDefault="009C09E2">
      <w:pPr>
        <w:spacing w:after="0" w:line="336" w:lineRule="auto"/>
        <w:ind w:firstLine="709"/>
        <w:jc w:val="both"/>
        <w:rPr>
          <w:bCs/>
          <w:sz w:val="28"/>
          <w:szCs w:val="28"/>
          <w:lang w:bidi="ru-RU"/>
        </w:rPr>
      </w:pPr>
      <w:r>
        <w:rPr>
          <w:lang w:bidi="ru-RU"/>
        </w:rPr>
        <w:t xml:space="preserve">Отделение скорой медицинской помощи выполняет 34 000 вызовов в год. </w:t>
      </w:r>
    </w:p>
    <w:p w:rsidR="00D22B72" w:rsidRDefault="009C09E2">
      <w:pPr>
        <w:widowControl w:val="0"/>
        <w:spacing w:after="0" w:line="336" w:lineRule="auto"/>
        <w:ind w:firstLine="709"/>
        <w:jc w:val="both"/>
        <w:rPr>
          <w:bCs/>
          <w:sz w:val="28"/>
          <w:szCs w:val="28"/>
          <w:shd w:val="clear" w:color="auto" w:fill="FFFFFF"/>
        </w:rPr>
      </w:pPr>
      <w:r>
        <w:rPr>
          <w:lang w:bidi="ru-RU"/>
        </w:rPr>
        <w:lastRenderedPageBreak/>
        <w:t>В Центре амбулаторной онкологической помощи (ЦАОП), где обеспечивают пациентов с онкологическими заболеваниями Артемовского, Надеждинского, Шкотовского районов, ЗАТО Большой Камень качественной и доступной первичной специализированной медико-санитарной помощью, в 2025 году пролечено 3 365 человек.</w:t>
      </w:r>
    </w:p>
    <w:p w:rsidR="00D22B72" w:rsidRDefault="009C09E2">
      <w:pPr>
        <w:widowControl w:val="0"/>
        <w:spacing w:after="0" w:line="336" w:lineRule="auto"/>
        <w:ind w:firstLine="709"/>
        <w:jc w:val="both"/>
        <w:rPr>
          <w:bCs/>
          <w:sz w:val="28"/>
          <w:szCs w:val="28"/>
          <w:lang w:bidi="ru-RU"/>
        </w:rPr>
      </w:pPr>
      <w:r>
        <w:rPr>
          <w:lang w:bidi="ru-RU"/>
        </w:rPr>
        <w:t>В отделении амбулаторной хирургии проведено 2 393 амбулаторные операции. В отделении гемодиализа в составе новой многопрофильной поликлиники получили диализную терапию 242 человека.</w:t>
      </w:r>
    </w:p>
    <w:p w:rsidR="00D22B72" w:rsidRDefault="009C09E2">
      <w:pPr>
        <w:spacing w:after="0" w:line="336" w:lineRule="auto"/>
        <w:ind w:firstLine="709"/>
        <w:jc w:val="both"/>
        <w:rPr>
          <w:sz w:val="28"/>
          <w:szCs w:val="28"/>
          <w:lang w:bidi="ru-RU"/>
        </w:rPr>
      </w:pPr>
      <w:r>
        <w:rPr>
          <w:lang w:bidi="ru-RU"/>
        </w:rPr>
        <w:t xml:space="preserve">В теплое время года (с мая по октябрь) на территории округа осуществляют работу </w:t>
      </w:r>
      <w:r>
        <w:rPr>
          <w:lang w:bidi="ru-RU"/>
        </w:rPr>
        <w:br/>
        <w:t xml:space="preserve">2 передвижных мобильных комплекса (ФАП и рентген). Прикрепленное сельское взрослое население обслуживается в ФАПах с. Кролевцы, с. Ясное, с.Суражевка и с. Олений. </w:t>
      </w:r>
    </w:p>
    <w:p w:rsidR="00D22B72" w:rsidRDefault="009C09E2">
      <w:pPr>
        <w:spacing w:after="0" w:line="336" w:lineRule="auto"/>
        <w:ind w:firstLine="709"/>
        <w:jc w:val="both"/>
        <w:rPr>
          <w:sz w:val="28"/>
          <w:szCs w:val="28"/>
          <w:lang w:bidi="ru-RU"/>
        </w:rPr>
      </w:pPr>
      <w:r>
        <w:rPr>
          <w:lang w:bidi="ru-RU"/>
        </w:rPr>
        <w:t>В 2025 году годовой план диспансеризации и профилактических осмотров взрослого населения выполнен на 100 %.</w:t>
      </w:r>
    </w:p>
    <w:p w:rsidR="00D22B72" w:rsidRDefault="009C09E2">
      <w:pPr>
        <w:widowControl w:val="0"/>
        <w:spacing w:after="0" w:line="336" w:lineRule="auto"/>
        <w:ind w:firstLine="709"/>
        <w:jc w:val="both"/>
        <w:rPr>
          <w:sz w:val="28"/>
          <w:szCs w:val="28"/>
        </w:rPr>
      </w:pPr>
      <w:r>
        <w:rPr>
          <w:lang w:bidi="ru-RU"/>
        </w:rPr>
        <w:t xml:space="preserve">На территории округа осуществляет свою деятельность КГБУЗ «Артемовская детская больница», которая в 2025 году отметила свое 85-летие. В рамках реализации мероприятий государственной программы Приморского края «Развитие здравоохранения Приморского края» на 2020-2027 гг. из краевого бюджета направлены средства на проведение ремонтов, укрепление материально-технической базы Артемовской детской больницы размере </w:t>
      </w:r>
      <w:r>
        <w:rPr>
          <w:lang w:bidi="ru-RU"/>
        </w:rPr>
        <w:br/>
        <w:t>5 030 900 тыс. руб.</w:t>
      </w:r>
    </w:p>
    <w:p w:rsidR="00D22B72" w:rsidRDefault="009C09E2">
      <w:pPr>
        <w:widowControl w:val="0"/>
        <w:spacing w:after="0" w:line="336" w:lineRule="auto"/>
        <w:ind w:firstLine="709"/>
        <w:jc w:val="both"/>
        <w:rPr>
          <w:lang w:bidi="ru-RU"/>
        </w:rPr>
      </w:pPr>
      <w:r>
        <w:rPr>
          <w:lang w:bidi="ru-RU"/>
        </w:rPr>
        <w:t>С целью информирования населения о возможности распространения социально значимых заболеваний и заболеваний, представляющих опасность для окружающих, в средствах массовой информации и на официальном сайте Артемовского городского округа размещается информация различной тематической направленности. В эфире Артемовского городского телевидения показано 33 сюжета с выступлением врачей-специалистов, в эфире «Авторадио» прозвучало 33 выступления специалистов МКУЗ «Центр медицинской профилактики», в газете «Выбор» опубликовано 10 информаций. Организовано 6 тематических выставок с подбором научно-популярной литературы. На официальном сайте МКУЗ «Центр медицинской профилактики» размещено 36 информационных материалов по профилактике различных социально значимых заболеваний. Информирование населения также проводилось и в социальных сетях, за год размещено 67 постов (информаций) о социально значимых заболеваниях.</w:t>
      </w:r>
    </w:p>
    <w:p w:rsidR="00D22B72" w:rsidRDefault="009C09E2">
      <w:pPr>
        <w:spacing w:after="0" w:line="336" w:lineRule="auto"/>
        <w:ind w:firstLine="709"/>
        <w:jc w:val="both"/>
        <w:rPr>
          <w:sz w:val="27"/>
          <w:szCs w:val="27"/>
          <w:lang w:bidi="ru-RU"/>
        </w:rPr>
      </w:pPr>
      <w:r>
        <w:rPr>
          <w:lang w:bidi="ru-RU"/>
        </w:rPr>
        <w:t>В целях санитарно-гигиенического просвещения населения специалистами Центра медицинской профилактики проведено обучение 516 работников различных организаций округа правилам оказания первой помощи пострадавшим на производстве и при неотложных состояниях. В рамках пропаганды донорства проведено 195 консультаций, в том числе организована сдача крови жителями округа на базе Центра медицинской профилактики, в которой приняли участие 350 человек.</w:t>
      </w:r>
    </w:p>
    <w:p w:rsidR="00D22B72" w:rsidRDefault="009C09E2">
      <w:pPr>
        <w:spacing w:after="0" w:line="336" w:lineRule="auto"/>
        <w:ind w:firstLine="709"/>
        <w:jc w:val="both"/>
        <w:rPr>
          <w:sz w:val="27"/>
          <w:szCs w:val="27"/>
          <w:lang w:bidi="ru-RU"/>
        </w:rPr>
      </w:pPr>
      <w:r>
        <w:rPr>
          <w:lang w:bidi="ru-RU"/>
        </w:rPr>
        <w:t xml:space="preserve">В рамках реализации мероприятий по профилактике заболеваний и формированию здорового образа жизни в медицинских школах здоровья проведено 73 занятия, на которых </w:t>
      </w:r>
      <w:r>
        <w:rPr>
          <w:lang w:bidi="ru-RU"/>
        </w:rPr>
        <w:lastRenderedPageBreak/>
        <w:t>прошли обучение 762 человека (в 2024 году – 43 занятия), проведено 11 городских акций, приуроченных к основным медицинским датам (всемирным и международным дням).</w:t>
      </w:r>
    </w:p>
    <w:p w:rsidR="00D22B72" w:rsidRDefault="009C09E2">
      <w:pPr>
        <w:widowControl w:val="0"/>
        <w:spacing w:after="0" w:line="336" w:lineRule="auto"/>
        <w:ind w:firstLine="709"/>
        <w:jc w:val="both"/>
        <w:rPr>
          <w:sz w:val="27"/>
          <w:szCs w:val="27"/>
          <w:lang w:bidi="ru-RU"/>
        </w:rPr>
      </w:pPr>
      <w:r>
        <w:rPr>
          <w:lang w:bidi="ru-RU"/>
        </w:rPr>
        <w:t>В Артемовском городском округе для людей пенсионного возраста успешно реализуется программа «Активное долголетие», в которой предусмотрено четыре направления: физическая культура; творчество (хоровое пение; декоративно-прикладные кружки; театральный кружок); «здорово жить» (цикл лекций о здоровье); досуг (посещение музея; картинной галереи; участие в различных мероприятиях).</w:t>
      </w:r>
    </w:p>
    <w:p w:rsidR="00D22B72" w:rsidRDefault="009C09E2">
      <w:pPr>
        <w:spacing w:after="0" w:line="336" w:lineRule="auto"/>
        <w:ind w:firstLine="709"/>
        <w:jc w:val="both"/>
        <w:rPr>
          <w:sz w:val="27"/>
          <w:szCs w:val="27"/>
          <w:lang w:bidi="ru-RU"/>
        </w:rPr>
      </w:pPr>
      <w:r>
        <w:rPr>
          <w:lang w:bidi="ru-RU"/>
        </w:rPr>
        <w:t>Всего за год всеми видами профилактической работы охвачено 23 957 жителей Артемовского городского округа (за 2024 год – 19 172), санитарно-гигиеническим просвещением охвачено 8 819 человек.</w:t>
      </w:r>
    </w:p>
    <w:p w:rsidR="00D22B72" w:rsidRDefault="00D22B72">
      <w:pPr>
        <w:spacing w:after="0"/>
        <w:ind w:firstLine="709"/>
        <w:jc w:val="both"/>
        <w:rPr>
          <w:highlight w:val="yellow"/>
        </w:rPr>
      </w:pPr>
    </w:p>
    <w:p w:rsidR="00D22B72" w:rsidRDefault="009C09E2">
      <w:pPr>
        <w:widowControl w:val="0"/>
        <w:spacing w:after="0"/>
        <w:ind w:firstLine="709"/>
        <w:jc w:val="both"/>
        <w:rPr>
          <w:b/>
          <w:bCs/>
          <w:color w:val="000000" w:themeColor="text1"/>
          <w:highlight w:val="cyan"/>
        </w:rPr>
      </w:pPr>
      <w:r>
        <w:rPr>
          <w:b/>
          <w:color w:val="000000" w:themeColor="text1"/>
          <w:szCs w:val="24"/>
          <w:highlight w:val="white"/>
        </w:rPr>
        <w:t>Взаимодействие с общественными организациями</w:t>
      </w:r>
      <w:r>
        <w:rPr>
          <w:b/>
          <w:color w:val="000000" w:themeColor="text1"/>
          <w:szCs w:val="24"/>
          <w:highlight w:val="cyan"/>
        </w:rPr>
        <w:t xml:space="preserve"> </w:t>
      </w:r>
    </w:p>
    <w:p w:rsidR="00D22B72" w:rsidRDefault="009C09E2">
      <w:pPr>
        <w:spacing w:after="0" w:line="336" w:lineRule="auto"/>
        <w:ind w:firstLine="709"/>
        <w:jc w:val="both"/>
      </w:pPr>
      <w:r>
        <w:t>Общественные объединения и некоммерческие организации Артемовского городского округа объединяют самую активную часть населения округа, они выражают интересы горожан, организовывают их для участия в решении  важнейших проблем округа, обеспечивают обратную связь общественности с  органами местного самоуправления.</w:t>
      </w:r>
    </w:p>
    <w:p w:rsidR="00D22B72" w:rsidRDefault="009C09E2">
      <w:pPr>
        <w:spacing w:after="0" w:line="336" w:lineRule="auto"/>
        <w:ind w:firstLine="709"/>
        <w:jc w:val="both"/>
        <w:rPr>
          <w:highlight w:val="yellow"/>
        </w:rPr>
      </w:pPr>
      <w:r>
        <w:t>Согласно данным Управления Министерства юстиции Российской Федерации по Приморскому краю на территории округа зарегистрировано около 200  некоммерческих организаций различных организационно-правовых форм - это ветеранские, молодежные, спортивные, национальные, религиозные общественные организации, общества инвалидов и другие.</w:t>
      </w:r>
    </w:p>
    <w:p w:rsidR="00D22B72" w:rsidRDefault="009C09E2">
      <w:pPr>
        <w:widowControl w:val="0"/>
        <w:spacing w:after="0" w:line="336" w:lineRule="auto"/>
        <w:ind w:firstLine="709"/>
        <w:jc w:val="both"/>
        <w:rPr>
          <w:highlight w:val="yellow"/>
        </w:rPr>
      </w:pPr>
      <w:r>
        <w:t>На территории округа работают  6 общественных организаций, которые являются филиалами региональных,  межрегиональных и общероссийских организаций без права юридического  лица. Действуют и местные общественные организации, которые не зарегистрированы в федеральной регистрационной службе Приморского края, но они созданы решением жителей Артемовского городского округа и активно работают.</w:t>
      </w:r>
    </w:p>
    <w:p w:rsidR="00D22B72" w:rsidRDefault="009C09E2">
      <w:pPr>
        <w:widowControl w:val="0"/>
        <w:spacing w:after="0" w:line="336" w:lineRule="auto"/>
        <w:ind w:firstLine="709"/>
        <w:jc w:val="both"/>
        <w:rPr>
          <w:sz w:val="28"/>
          <w:szCs w:val="28"/>
          <w:highlight w:val="yellow"/>
        </w:rPr>
      </w:pPr>
      <w:r>
        <w:t>Администрация Артемовского городского округа оказывает финансовую, имущественную, консультационную, информационную формы поддержки деятельности социально ориентированных некоммерческих организаций.</w:t>
      </w:r>
    </w:p>
    <w:p w:rsidR="00D22B72" w:rsidRDefault="009C09E2">
      <w:pPr>
        <w:spacing w:after="0" w:line="336" w:lineRule="auto"/>
        <w:ind w:firstLine="709"/>
        <w:jc w:val="both"/>
      </w:pPr>
      <w:r>
        <w:t xml:space="preserve">В 2025 году размер финансовой поддержки составил 1 533 318,36 руб., в  том числе за счет софинансирования из бюджета Приморского края в размере 533 318,36 руб. По итогам конкурсного отбора, проведенного в государственной интегрированной информационной системе управления общественными финансами «Электронный бюджет», субсидия предоставлена 6 некоммерческим организациям на реализацию 6 социально значимых проектов. </w:t>
      </w:r>
    </w:p>
    <w:p w:rsidR="00D22B72" w:rsidRDefault="009C09E2">
      <w:pPr>
        <w:spacing w:after="0" w:line="336" w:lineRule="auto"/>
        <w:ind w:firstLine="709"/>
        <w:jc w:val="both"/>
      </w:pPr>
      <w:r>
        <w:t xml:space="preserve">Мероприятия проектов были направлены на решение таких задач, как патриотическое воспитание детей и взрослого населения с  инвалидностью, повышение родительского просвещения, воспитания и обучения детей, формирования осознанного и ответственного родительства, укрепления связи между семьей и образовательным учреждением, оказание социально психологической поддержки участникам специальной военной операции и их семьям, </w:t>
      </w:r>
      <w:r>
        <w:lastRenderedPageBreak/>
        <w:t xml:space="preserve">развитие спорта в Артемовском городском округе, формирование у подростков активной жизненной позиции через приобщение к культуре здорового образа жизни и привлечение к спортивно-массовым мероприятиям. </w:t>
      </w:r>
    </w:p>
    <w:p w:rsidR="00D22B72" w:rsidRDefault="009C09E2">
      <w:pPr>
        <w:widowControl w:val="0"/>
        <w:spacing w:after="0" w:line="336" w:lineRule="auto"/>
        <w:ind w:firstLine="709"/>
        <w:jc w:val="both"/>
      </w:pPr>
      <w:r>
        <w:t>16 некоммерческим организациям оказана имущественная форма поддержки в виде предоставления права на безвозмездное пользование помещением, в котором они осуществляют свою деятельность.</w:t>
      </w:r>
    </w:p>
    <w:p w:rsidR="00D22B72" w:rsidRDefault="009C09E2">
      <w:pPr>
        <w:widowControl w:val="0"/>
        <w:spacing w:after="0" w:line="336" w:lineRule="auto"/>
        <w:ind w:firstLine="709"/>
        <w:jc w:val="both"/>
      </w:pPr>
      <w:r>
        <w:t xml:space="preserve">Информационная поддержка оказывается путем освещения деятельности некоммерческих организаций в средствах массовой информации: </w:t>
      </w:r>
    </w:p>
    <w:p w:rsidR="00D22B72" w:rsidRDefault="009C09E2">
      <w:pPr>
        <w:spacing w:after="0" w:line="336" w:lineRule="auto"/>
        <w:ind w:firstLine="709"/>
        <w:jc w:val="both"/>
      </w:pPr>
      <w:r>
        <w:t>на официальном сайте Артемовского городского округа в разделе «Гражданское общество» размещается актуальная информация, нормативные правовые акты, отчеты о реализации  проектов;</w:t>
      </w:r>
    </w:p>
    <w:p w:rsidR="00D22B72" w:rsidRDefault="009C09E2">
      <w:pPr>
        <w:spacing w:after="0" w:line="336" w:lineRule="auto"/>
        <w:ind w:firstLine="709"/>
        <w:jc w:val="both"/>
        <w:rPr>
          <w:color w:val="FF0000"/>
        </w:rPr>
      </w:pPr>
      <w:r>
        <w:t xml:space="preserve">в газете «Выбор» публикуются материалы о деятельности некоммерческих организаций и о достигнутых ими результатах. </w:t>
      </w:r>
    </w:p>
    <w:p w:rsidR="00D22B72" w:rsidRDefault="009C09E2">
      <w:pPr>
        <w:spacing w:after="0" w:line="336" w:lineRule="auto"/>
        <w:ind w:firstLine="709"/>
        <w:jc w:val="both"/>
      </w:pPr>
      <w:r>
        <w:t>Специалистами администрации  ведется постоянная работа по формированию Реестра социально ориентированных некоммерческих организаций – получателей поддержки администрации Артемовского городского округа. По со стоянию на 31.12.2025 г. в Реестр включены 42 реестровые записи.</w:t>
      </w:r>
    </w:p>
    <w:p w:rsidR="00D22B72" w:rsidRDefault="009C09E2">
      <w:pPr>
        <w:spacing w:after="0" w:line="336" w:lineRule="auto"/>
        <w:ind w:firstLine="709"/>
        <w:jc w:val="both"/>
      </w:pPr>
      <w:r>
        <w:t>Администрация округа оказывает содействие социально ориентированным некоммерческим организациям участию в конкурсах на получение грантов или субсидий, проводимых на региональном, межрегиональном  и общероссийском уровнях, в виде предоставления писем поддержки, гарантийных писем, консультаций, а в случае их победы предоставляется поддержка в  реализации проектов.</w:t>
      </w:r>
    </w:p>
    <w:p w:rsidR="00D22B72" w:rsidRDefault="009C09E2">
      <w:pPr>
        <w:spacing w:after="0" w:line="336" w:lineRule="auto"/>
        <w:ind w:firstLine="709"/>
        <w:jc w:val="both"/>
        <w:rPr>
          <w:highlight w:val="yellow"/>
        </w:rPr>
      </w:pPr>
      <w:r>
        <w:t>С целью привлечения общественности к управленческой деятельности,  совместного решения проблем в 2025 году представители общественности активно работали в составе              12 комиссий, рабочих групп и советов по различным  вопросам при администрации Артемовского городского округа, что позволило  обеспечить широкое представительство интересов граждан и учесть мнение общественности при принятии решений.</w:t>
      </w:r>
    </w:p>
    <w:p w:rsidR="00D22B72" w:rsidRDefault="009C09E2">
      <w:pPr>
        <w:spacing w:after="0" w:line="336" w:lineRule="auto"/>
        <w:ind w:firstLine="709"/>
        <w:jc w:val="both"/>
      </w:pPr>
      <w:r>
        <w:t>В Артемовском городском округе связующим звеном между населением, общественными организациями и органами местного самоуправления по-прежнему является Общественная палата, которая была создана в 1998 году по решению Думы города Артема.</w:t>
      </w:r>
    </w:p>
    <w:p w:rsidR="00D22B72" w:rsidRDefault="009C09E2">
      <w:pPr>
        <w:spacing w:after="0" w:line="336" w:lineRule="auto"/>
        <w:ind w:firstLine="709"/>
        <w:jc w:val="both"/>
        <w:rPr>
          <w:highlight w:val="yellow"/>
        </w:rPr>
      </w:pPr>
      <w:r>
        <w:t>Заседания Общественной палаты проводятся 1 раз в квартал. Общественная палата Артемовского городского округа является совещательным и консультативным органом, объединяющим лидеров самых крупных и ярких некоммерческих организаций округа. Открытый диалог и понимание задач  позволяет увидеть городские проблемы и находить совместные пути их решения.</w:t>
      </w:r>
    </w:p>
    <w:p w:rsidR="00D22B72" w:rsidRDefault="009C09E2">
      <w:pPr>
        <w:spacing w:after="0" w:line="336" w:lineRule="auto"/>
        <w:ind w:firstLine="709"/>
        <w:jc w:val="both"/>
      </w:pPr>
      <w:r>
        <w:t>Самыми значимыми совместными мероприятиями в отчетный период  2025 года стали мероприятия, посвященные 80-летию Победы в Великой Отечественной войне 1941-1945 гг.; мероприятия, посвященные  событиям на о. Даманский; торжественное мероприятие, посвя</w:t>
      </w:r>
      <w:r>
        <w:lastRenderedPageBreak/>
        <w:t>щенное Всероссийскому дню семьи, любви и верности, на котором состоялась торжественная регистрация брака, вручение медалей «За любовь и верность», «Семейная  доблесть»; проведено мероприятие, посвященное Дню пожилого человека (концерт и чаепитие «В кругу друзей»), IХ Городской фестиваль среди людей с ограниченными возможностями здоровья «Творчество без границ» (выставка и  праздничный концерт).</w:t>
      </w:r>
    </w:p>
    <w:p w:rsidR="00D22B72" w:rsidRDefault="009C09E2">
      <w:pPr>
        <w:spacing w:after="0" w:line="336" w:lineRule="auto"/>
        <w:ind w:firstLine="709"/>
        <w:jc w:val="both"/>
      </w:pPr>
      <w:r>
        <w:t xml:space="preserve">В 2025 году в рамках развития благотворительной деятельности и популяризации идей милосердия, волонтерства среди жителей Артемовского городского округа Фондом социальной поддержки населения и экономического развития Артемовского городского округа проведена благотворительная акция  «Солдатам Победы - с благодарностью». Благодаря активному участию  трудовых коллективов предприятий, организаций, предпринимателей, жителей  Артема на банковский счет для сбора средств поступило 6 386 599 руб. </w:t>
      </w:r>
    </w:p>
    <w:p w:rsidR="00D22B72" w:rsidRDefault="009C09E2">
      <w:pPr>
        <w:spacing w:after="0"/>
        <w:ind w:firstLine="709"/>
        <w:jc w:val="both"/>
        <w:rPr>
          <w:bCs/>
          <w:i/>
        </w:rPr>
      </w:pPr>
      <w:r>
        <w:rPr>
          <w:i/>
          <w:iCs/>
        </w:rPr>
        <w:t xml:space="preserve">Территориальное общественное самоуправление </w:t>
      </w:r>
    </w:p>
    <w:p w:rsidR="00D22B72" w:rsidRDefault="009C09E2">
      <w:pPr>
        <w:spacing w:after="0" w:line="336" w:lineRule="auto"/>
        <w:ind w:firstLine="709"/>
        <w:jc w:val="both"/>
      </w:pPr>
      <w:r>
        <w:t>В Артемовском городском округе активно развивается территориальное  общественное самоуправление. По состоянию на 31.12.2025 г.  в Артемовском городском округе зарегистрировано 69 ТОСов (2 из которых –  ТОСы, зарегистрированные в качестве юридического лица), 15 из них зарегистрированы в 2025 году.</w:t>
      </w:r>
    </w:p>
    <w:p w:rsidR="00D22B72" w:rsidRDefault="009C09E2">
      <w:pPr>
        <w:spacing w:after="0" w:line="336" w:lineRule="auto"/>
        <w:ind w:firstLine="709"/>
        <w:jc w:val="both"/>
      </w:pPr>
      <w:r>
        <w:t xml:space="preserve">В отчетном году 9 ТОСов Артемовского городского округа  победили в конкурсе проектов, инициируемых жителями муниципальных  образований Приморского края, по решению вопросов местного значения и получили возможность реализовать свои проекты в сфере благоустройства (благоустройство сквера, обустройство ливневой канализации, установка спортивных и детских площадок, устройство уличного освещения) на общую сумму                         9 472 021,48 руб. </w:t>
      </w:r>
    </w:p>
    <w:p w:rsidR="00D22B72" w:rsidRDefault="009C09E2">
      <w:pPr>
        <w:spacing w:after="0" w:line="336" w:lineRule="auto"/>
        <w:ind w:firstLine="709"/>
        <w:jc w:val="both"/>
      </w:pPr>
      <w:r>
        <w:t xml:space="preserve">Администрация города оказывает инициативным группам всестороннюю  поддержку в решении вопросов от создания ТОС до написания проектов для  участия в конкурсах. Как показывает практика, это существенный механизм в улучшении социального самочувствия жителей города и вливание дополнительных средств в территории. </w:t>
      </w:r>
    </w:p>
    <w:p w:rsidR="00D22B72" w:rsidRDefault="009C09E2">
      <w:pPr>
        <w:spacing w:after="0" w:line="336" w:lineRule="auto"/>
        <w:ind w:firstLine="709"/>
        <w:jc w:val="both"/>
      </w:pPr>
      <w:r>
        <w:t>В 2025 году оказана единовременная материальная помощь из средств резервного фонда администрации Артемовского городского округа в размере  50 000 руб. в случае частичного повреждения в результате пожара жилых помещений 5 жителям Артемовского городского округа.</w:t>
      </w:r>
    </w:p>
    <w:p w:rsidR="00D22B72" w:rsidRDefault="00D22B72">
      <w:pPr>
        <w:spacing w:after="0"/>
        <w:ind w:firstLine="709"/>
        <w:jc w:val="both"/>
      </w:pPr>
    </w:p>
    <w:p w:rsidR="00D22B72" w:rsidRDefault="009C09E2">
      <w:pPr>
        <w:widowControl w:val="0"/>
        <w:spacing w:after="0"/>
        <w:ind w:firstLine="709"/>
        <w:jc w:val="both"/>
        <w:rPr>
          <w:rFonts w:eastAsia="Calibri"/>
          <w:b/>
          <w:bCs/>
          <w:color w:val="000000" w:themeColor="text1"/>
          <w:highlight w:val="white"/>
        </w:rPr>
      </w:pPr>
      <w:r>
        <w:rPr>
          <w:rFonts w:eastAsia="Calibri"/>
          <w:b/>
          <w:color w:val="000000" w:themeColor="text1"/>
          <w:szCs w:val="24"/>
          <w:highlight w:val="white"/>
        </w:rPr>
        <w:t>Опека и попечительство</w:t>
      </w:r>
    </w:p>
    <w:p w:rsidR="00D22B72" w:rsidRDefault="009C09E2">
      <w:pPr>
        <w:spacing w:after="0" w:line="336" w:lineRule="auto"/>
        <w:ind w:firstLine="709"/>
        <w:jc w:val="both"/>
        <w:rPr>
          <w:sz w:val="28"/>
          <w:szCs w:val="28"/>
        </w:rPr>
      </w:pPr>
      <w:r>
        <w:rPr>
          <w:highlight w:val="white"/>
        </w:rPr>
        <w:t>По состоянию на 31.12.2025 г. на учете в управ</w:t>
      </w:r>
      <w:r>
        <w:t>лении опеки и попечительства администрации Артемовского городского округа состояло 539 детей-сирот и детей, оставшихся без попечения родителей, что на 6 % меньше по сравнению с 2024 годом. Из них 487 детей проживают в семьях, 52 ребенка  - в государственных учреждениях, расположенных на территории округа. В 2024 году в учреждениях под надзором находилось 58 детей, в 2025 году их количество  снизилось на 10 %.</w:t>
      </w:r>
    </w:p>
    <w:p w:rsidR="00D22B72" w:rsidRDefault="009C09E2">
      <w:pPr>
        <w:spacing w:after="0" w:line="336" w:lineRule="auto"/>
        <w:ind w:firstLine="709"/>
        <w:jc w:val="both"/>
        <w:rPr>
          <w:szCs w:val="24"/>
        </w:rPr>
      </w:pPr>
      <w:r>
        <w:rPr>
          <w:lang w:eastAsia="zh-CN" w:bidi="hi-IN"/>
        </w:rPr>
        <w:lastRenderedPageBreak/>
        <w:t xml:space="preserve">В отчетном году выявлено 26 детей,  оставшихся без родительского попечения (меньше на 21 % по сравнению с предшествующим годом), из них только 4 ребенка временно помещены в учреждения, 22 ребенка были устроены на воспитание в семьи. Кроме этого, еще  9 детей, попавших в детские дома ранее, также обрели семьи. </w:t>
      </w:r>
    </w:p>
    <w:p w:rsidR="00D22B72" w:rsidRDefault="009C09E2">
      <w:pPr>
        <w:spacing w:after="0" w:line="336" w:lineRule="auto"/>
        <w:ind w:firstLine="709"/>
        <w:jc w:val="both"/>
      </w:pPr>
      <w:r>
        <w:rPr>
          <w:highlight w:val="white"/>
        </w:rPr>
        <w:t>По состоянию на начало 2025 года в сводном списке детей-сирот, детей, оставшихся без попечения родителей, лиц из числа детей-сирот и детей, оставшихся без попечения родителей, на территории Приморского края, лиц, которые относились к категории детей-сирот, детей, оставшихся без попечения родителей, лиц из числа детей-сирот и детей, оставшихся без попечения родителей, и достигли возраста 23 лет, которые подлежат обеспечению жилыми помещениями на территории Артемовского городского, стояло 265 человек,</w:t>
      </w:r>
      <w:r>
        <w:t xml:space="preserve"> за год были обеспечены жилыми помещениями 72 человека, или 23 % от состоящих на учете ранее.</w:t>
      </w:r>
    </w:p>
    <w:p w:rsidR="00D22B72" w:rsidRDefault="009C09E2">
      <w:pPr>
        <w:spacing w:after="0" w:line="336" w:lineRule="auto"/>
        <w:ind w:firstLine="709"/>
        <w:jc w:val="both"/>
      </w:pPr>
      <w:r>
        <w:t xml:space="preserve">Ведется активная работа по ранней защите жилищных прав несовершеннолетних и сохранению за детьми права на уже имеющиеся в распоряжении семьи жилые помещения. На конец 2025 года в реестре сведений о жилых помещениях нанимателями или членами семей-нанимателей по договорам социального найма, либо собственниками которых являются дети-сироты и дети, оставшиеся без попечения родителей (далее – реестр), значилось 76 жилых помещений, собственниками или нанимателями которых являются 86 несовершеннолетних. </w:t>
      </w:r>
    </w:p>
    <w:p w:rsidR="00D22B72" w:rsidRDefault="009C09E2">
      <w:pPr>
        <w:spacing w:after="0" w:line="336" w:lineRule="auto"/>
        <w:ind w:firstLine="709"/>
        <w:jc w:val="both"/>
      </w:pPr>
      <w:r>
        <w:t>Одним из приоритетных направлений работы, социально ориентированной на детей, является сохранение кровных семей, в связи с чем происходит снижение выявления социального сиротства и увеличивается количество детей, с семьями которых проводится профилактическая работа. Создан муниципальный совет по профилактике помещения детей в краевые государственные учреждения со стационарной формой пребывания, который внимательно изучает основания, по которым тот или иной ребенок оказался вне семьи, и ориентирует все службы системы профилактики на работу с такими семьями, максимально сохраняя для ребенка привычную и комфортную среду и семейное окружение.</w:t>
      </w:r>
    </w:p>
    <w:p w:rsidR="00D22B72" w:rsidRDefault="00D22B72">
      <w:pPr>
        <w:widowControl w:val="0"/>
        <w:spacing w:after="0"/>
        <w:ind w:firstLine="709"/>
        <w:jc w:val="both"/>
        <w:rPr>
          <w:b/>
          <w:bCs/>
          <w:color w:val="000000" w:themeColor="text1"/>
          <w:highlight w:val="yellow"/>
        </w:rPr>
      </w:pPr>
    </w:p>
    <w:p w:rsidR="00D22B72" w:rsidRDefault="009C09E2">
      <w:pPr>
        <w:widowControl w:val="0"/>
        <w:spacing w:after="0"/>
        <w:ind w:firstLine="709"/>
        <w:jc w:val="both"/>
        <w:rPr>
          <w:b/>
          <w:bCs/>
          <w:color w:val="000000" w:themeColor="text1"/>
        </w:rPr>
      </w:pPr>
      <w:r>
        <w:rPr>
          <w:b/>
          <w:color w:val="000000" w:themeColor="text1"/>
          <w:szCs w:val="24"/>
        </w:rPr>
        <w:t>Общественная безопасность</w:t>
      </w:r>
    </w:p>
    <w:p w:rsidR="00D22B72" w:rsidRDefault="009C09E2">
      <w:pPr>
        <w:widowControl w:val="0"/>
        <w:spacing w:after="0" w:line="336" w:lineRule="auto"/>
        <w:ind w:firstLine="709"/>
        <w:jc w:val="both"/>
        <w:rPr>
          <w:sz w:val="28"/>
          <w:szCs w:val="28"/>
        </w:rPr>
      </w:pPr>
      <w:r>
        <w:rPr>
          <w:szCs w:val="24"/>
          <w:lang w:eastAsia="zh-CN" w:bidi="hi-IN"/>
        </w:rPr>
        <w:t>В рамках реализации муниципальной программы «Профилактика терроризма и экстремизма, обеспечение защиты населения от чрезвычайных ситуаций на территории Артемовского городского округа» в 2025 году заключено 116 контрактов на общую сумму                  104,117 млн руб.</w:t>
      </w:r>
    </w:p>
    <w:p w:rsidR="00D22B72" w:rsidRDefault="009C09E2">
      <w:pPr>
        <w:widowControl w:val="0"/>
        <w:spacing w:after="0" w:line="336" w:lineRule="auto"/>
        <w:ind w:firstLine="709"/>
        <w:jc w:val="both"/>
        <w:rPr>
          <w:sz w:val="28"/>
          <w:szCs w:val="28"/>
        </w:rPr>
      </w:pPr>
      <w:r>
        <w:rPr>
          <w:szCs w:val="24"/>
          <w:lang w:eastAsia="zh-CN" w:bidi="hi-IN"/>
        </w:rPr>
        <w:t>В целях обеспечения пожарной безопасности населенных пунктов, подверженных угрозе ландшафтных пожаров, произведена очистка 33 противопожарных минерализованных полос протяженностью 55,734</w:t>
      </w:r>
      <w:r>
        <w:rPr>
          <w:b/>
          <w:bCs/>
          <w:szCs w:val="24"/>
          <w:lang w:eastAsia="zh-CN" w:bidi="hi-IN"/>
        </w:rPr>
        <w:t xml:space="preserve"> </w:t>
      </w:r>
      <w:r>
        <w:rPr>
          <w:szCs w:val="24"/>
          <w:lang w:eastAsia="zh-CN" w:bidi="hi-IN"/>
        </w:rPr>
        <w:t>км, обустроена одна противопожарная минерализованная полоса протяженностью 2,588</w:t>
      </w:r>
      <w:r>
        <w:rPr>
          <w:b/>
          <w:bCs/>
          <w:szCs w:val="24"/>
          <w:lang w:eastAsia="zh-CN" w:bidi="hi-IN"/>
        </w:rPr>
        <w:t xml:space="preserve"> </w:t>
      </w:r>
      <w:r>
        <w:rPr>
          <w:szCs w:val="24"/>
          <w:lang w:eastAsia="zh-CN" w:bidi="hi-IN"/>
        </w:rPr>
        <w:t>км.</w:t>
      </w:r>
    </w:p>
    <w:p w:rsidR="00D22B72" w:rsidRDefault="009C09E2">
      <w:pPr>
        <w:widowControl w:val="0"/>
        <w:spacing w:after="0"/>
        <w:ind w:firstLine="709"/>
        <w:jc w:val="both"/>
        <w:rPr>
          <w:rFonts w:eastAsia="Calibri"/>
          <w:i/>
          <w:szCs w:val="24"/>
        </w:rPr>
      </w:pPr>
      <w:r>
        <w:rPr>
          <w:rFonts w:eastAsia="Calibri"/>
          <w:i/>
          <w:szCs w:val="24"/>
          <w:lang w:eastAsia="en-US"/>
        </w:rPr>
        <w:t>Подготовка населения в области гражданской обороны</w:t>
      </w:r>
    </w:p>
    <w:p w:rsidR="00D22B72" w:rsidRDefault="009C09E2">
      <w:pPr>
        <w:widowControl w:val="0"/>
        <w:spacing w:after="0" w:line="336" w:lineRule="auto"/>
        <w:ind w:firstLine="709"/>
        <w:jc w:val="both"/>
        <w:rPr>
          <w:szCs w:val="24"/>
        </w:rPr>
      </w:pPr>
      <w:r>
        <w:rPr>
          <w:szCs w:val="24"/>
          <w:lang w:eastAsia="zh-CN" w:bidi="hi-IN"/>
        </w:rPr>
        <w:t xml:space="preserve">Всего в отчетном году подготовлено 69 771 человек (план 62 000 человек), из них на курсах гражданской обороны (далее – ГО) Артемовского городского округа и КГОКУ ДПО </w:t>
      </w:r>
      <w:r>
        <w:rPr>
          <w:szCs w:val="24"/>
          <w:lang w:eastAsia="zh-CN" w:bidi="hi-IN"/>
        </w:rPr>
        <w:lastRenderedPageBreak/>
        <w:t>УМЦ ГО ЧС Приморского края обучено руководителей и работников ГО, руководителей формирований и служб, а также отдельных категорий лиц, осуществляющих обучение в области ГО ЧС, – 316 человек (план – 214 человек). В организациях подготовлено 69 225 человек работающего населения с численностью работающих в организациях свыше 100 человек.</w:t>
      </w:r>
    </w:p>
    <w:p w:rsidR="00D22B72" w:rsidRDefault="009C09E2">
      <w:pPr>
        <w:widowControl w:val="0"/>
        <w:spacing w:after="0" w:line="336" w:lineRule="auto"/>
        <w:ind w:firstLine="709"/>
        <w:jc w:val="both"/>
        <w:rPr>
          <w:sz w:val="28"/>
          <w:szCs w:val="28"/>
        </w:rPr>
      </w:pPr>
      <w:r>
        <w:rPr>
          <w:szCs w:val="24"/>
          <w:lang w:eastAsia="zh-CN" w:bidi="hi-IN"/>
        </w:rPr>
        <w:t xml:space="preserve">Сотрудниками МКУ по делам ГО ЧС и ПБ совместно с территориальными подразделениями МЧС России по Приморскому краю, расположенными в Артемовском городском округе, в 2025 году проведено 43 информационных собрания для граждан по темам: «Пожарная безопасность» и «Действия населения при пожаре», на которых присутствовало </w:t>
      </w:r>
      <w:r>
        <w:rPr>
          <w:szCs w:val="24"/>
          <w:highlight w:val="white"/>
          <w:lang w:eastAsia="zh-CN" w:bidi="hi-IN"/>
        </w:rPr>
        <w:t xml:space="preserve">627 </w:t>
      </w:r>
      <w:r>
        <w:rPr>
          <w:szCs w:val="24"/>
          <w:lang w:eastAsia="zh-CN" w:bidi="hi-IN"/>
        </w:rPr>
        <w:t xml:space="preserve">человек. </w:t>
      </w:r>
    </w:p>
    <w:p w:rsidR="00D22B72" w:rsidRDefault="009C09E2">
      <w:pPr>
        <w:widowControl w:val="0"/>
        <w:spacing w:after="0" w:line="336" w:lineRule="auto"/>
        <w:ind w:firstLine="709"/>
        <w:jc w:val="both"/>
        <w:rPr>
          <w:szCs w:val="24"/>
          <w:highlight w:val="white"/>
        </w:rPr>
      </w:pPr>
      <w:r>
        <w:rPr>
          <w:szCs w:val="24"/>
          <w:lang w:eastAsia="zh-CN" w:bidi="hi-IN"/>
        </w:rPr>
        <w:t xml:space="preserve">Для пропаганды знаний в области гражданской обороны и защиты населения от чрезвычайных ситуаций разработаны и распространены памятки, листовки, брошюры </w:t>
      </w:r>
      <w:r>
        <w:rPr>
          <w:szCs w:val="24"/>
          <w:highlight w:val="white"/>
          <w:lang w:eastAsia="zh-CN" w:bidi="hi-IN"/>
        </w:rPr>
        <w:t xml:space="preserve">«Правила поведения на льду», «Правила поведения на воде», «Правила поведения в пожароопасный период», подготовлены тематические видеоролики на телевидении, организованы выступления по местному телевидению, размещена информация на официальном сайте Артемовского городского округа, в газете «Выбор». В образовательных учреждениях Артемовского городского округа проведены выездные занятия, лекции, а также акции: </w:t>
      </w:r>
      <w:r>
        <w:rPr>
          <w:szCs w:val="24"/>
        </w:rPr>
        <w:t>«Вода - безопасная территория» (</w:t>
      </w:r>
      <w:r>
        <w:rPr>
          <w:szCs w:val="24"/>
          <w:highlight w:val="white"/>
          <w:lang w:eastAsia="zh-CN" w:bidi="hi-IN"/>
        </w:rPr>
        <w:t>во</w:t>
      </w:r>
      <w:r>
        <w:rPr>
          <w:szCs w:val="24"/>
          <w:lang w:eastAsia="zh-CN" w:bidi="hi-IN"/>
        </w:rPr>
        <w:t xml:space="preserve"> время купального сезона),  </w:t>
      </w:r>
      <w:r>
        <w:rPr>
          <w:szCs w:val="24"/>
        </w:rPr>
        <w:t xml:space="preserve">«Безопасный лед» (во время зимнего периода). </w:t>
      </w:r>
    </w:p>
    <w:p w:rsidR="00D22B72" w:rsidRDefault="009C09E2">
      <w:pPr>
        <w:widowControl w:val="0"/>
        <w:spacing w:after="0" w:line="336" w:lineRule="auto"/>
        <w:ind w:firstLine="709"/>
        <w:jc w:val="both"/>
        <w:rPr>
          <w:sz w:val="28"/>
          <w:szCs w:val="28"/>
        </w:rPr>
      </w:pPr>
      <w:r>
        <w:rPr>
          <w:szCs w:val="24"/>
          <w:lang w:eastAsia="zh-CN" w:bidi="hi-IN"/>
        </w:rPr>
        <w:t xml:space="preserve">Всего в отчетном году распространено 7 704 памятки, проведен инструктаж по мерам пожарной безопасности для </w:t>
      </w:r>
      <w:r>
        <w:rPr>
          <w:szCs w:val="24"/>
          <w:highlight w:val="white"/>
          <w:lang w:eastAsia="zh-CN" w:bidi="hi-IN"/>
        </w:rPr>
        <w:t xml:space="preserve">21 910 </w:t>
      </w:r>
      <w:r>
        <w:rPr>
          <w:szCs w:val="24"/>
          <w:lang w:eastAsia="zh-CN" w:bidi="hi-IN"/>
        </w:rPr>
        <w:t xml:space="preserve">человек, размещено </w:t>
      </w:r>
      <w:r>
        <w:rPr>
          <w:szCs w:val="24"/>
          <w:highlight w:val="white"/>
          <w:lang w:eastAsia="zh-CN" w:bidi="hi-IN"/>
        </w:rPr>
        <w:t xml:space="preserve">39 </w:t>
      </w:r>
      <w:r>
        <w:rPr>
          <w:szCs w:val="24"/>
          <w:lang w:eastAsia="zh-CN" w:bidi="hi-IN"/>
        </w:rPr>
        <w:t>тематических аншлагов, 3 баннера.</w:t>
      </w:r>
    </w:p>
    <w:p w:rsidR="00D22B72" w:rsidRDefault="009C09E2">
      <w:pPr>
        <w:widowControl w:val="0"/>
        <w:spacing w:after="0"/>
        <w:ind w:firstLine="709"/>
        <w:jc w:val="both"/>
        <w:rPr>
          <w:rFonts w:eastAsia="Calibri"/>
          <w:bCs/>
          <w:i/>
          <w:lang w:eastAsia="en-US"/>
        </w:rPr>
      </w:pPr>
      <w:r>
        <w:rPr>
          <w:rFonts w:eastAsia="Calibri"/>
          <w:i/>
          <w:szCs w:val="24"/>
          <w:lang w:eastAsia="en-US"/>
        </w:rPr>
        <w:t>Итоги работы ЕДДС-112</w:t>
      </w:r>
    </w:p>
    <w:p w:rsidR="00D22B72" w:rsidRDefault="009C09E2">
      <w:pPr>
        <w:widowControl w:val="0"/>
        <w:spacing w:after="0" w:line="336" w:lineRule="auto"/>
        <w:ind w:firstLine="709"/>
        <w:jc w:val="both"/>
        <w:rPr>
          <w:lang w:eastAsia="zh-CN" w:bidi="hi-IN"/>
        </w:rPr>
      </w:pPr>
      <w:r>
        <w:rPr>
          <w:szCs w:val="24"/>
          <w:lang w:eastAsia="zh-CN" w:bidi="hi-IN"/>
        </w:rPr>
        <w:t xml:space="preserve">В связи с угрозой возникновения чрезвычайной ситуации, связанной с неблагоприятными (опасными) погодными явлениями, для органов управления и сил городского звена РСЧС </w:t>
      </w:r>
      <w:r>
        <w:rPr>
          <w:bCs/>
          <w:szCs w:val="24"/>
          <w:highlight w:val="white"/>
          <w:lang w:eastAsia="zh-CN" w:bidi="hi-IN"/>
        </w:rPr>
        <w:t>8</w:t>
      </w:r>
      <w:r>
        <w:rPr>
          <w:szCs w:val="24"/>
          <w:lang w:eastAsia="zh-CN" w:bidi="hi-IN"/>
        </w:rPr>
        <w:t xml:space="preserve"> раз вводился режим «повышенная готовность». Во всех случаях ЕДДС округа проведены мероприятия, направленные на недопущение чрезвычайной ситуации на территории округа.</w:t>
      </w:r>
    </w:p>
    <w:p w:rsidR="00D22B72" w:rsidRDefault="009C09E2">
      <w:pPr>
        <w:widowControl w:val="0"/>
        <w:spacing w:after="0" w:line="336" w:lineRule="auto"/>
        <w:ind w:firstLine="709"/>
        <w:jc w:val="both"/>
      </w:pPr>
      <w:r>
        <w:rPr>
          <w:szCs w:val="24"/>
          <w:lang w:eastAsia="zh-CN" w:bidi="hi-IN"/>
        </w:rPr>
        <w:t>Для информирования населения задействованы: один</w:t>
      </w:r>
      <w:r>
        <w:rPr>
          <w:szCs w:val="24"/>
          <w:highlight w:val="white"/>
          <w:lang w:eastAsia="zh-CN" w:bidi="hi-IN"/>
        </w:rPr>
        <w:t xml:space="preserve"> телевизионный канал, 2 радиостанции, официальный сайт Артемовского городского округа, газета «Выбор». Также информация размещается </w:t>
      </w:r>
      <w:r>
        <w:rPr>
          <w:szCs w:val="24"/>
        </w:rPr>
        <w:t xml:space="preserve">на официальной странице МКУ по делам ГО ЧС и ПБ в социальных сетях «Одноклассники», «ВКонтакте». Оповещение посредством SMS-сообщений осуществляется через приморский филиал ООО «Т2 Мобайл» . </w:t>
      </w:r>
    </w:p>
    <w:p w:rsidR="00D22B72" w:rsidRDefault="009C09E2">
      <w:pPr>
        <w:widowControl w:val="0"/>
        <w:spacing w:after="0" w:line="336" w:lineRule="auto"/>
        <w:ind w:firstLine="709"/>
        <w:jc w:val="both"/>
        <w:rPr>
          <w:szCs w:val="24"/>
        </w:rPr>
      </w:pPr>
      <w:r>
        <w:rPr>
          <w:szCs w:val="24"/>
          <w:lang w:eastAsia="zh-CN" w:bidi="hi-IN"/>
        </w:rPr>
        <w:t xml:space="preserve">Ежедневно оперативному дежурному ЕДДС поступает в среднем </w:t>
      </w:r>
      <w:r>
        <w:rPr>
          <w:szCs w:val="24"/>
          <w:highlight w:val="white"/>
          <w:lang w:eastAsia="zh-CN" w:bidi="hi-IN"/>
        </w:rPr>
        <w:t xml:space="preserve">130-180 </w:t>
      </w:r>
      <w:r>
        <w:rPr>
          <w:szCs w:val="24"/>
          <w:lang w:eastAsia="zh-CN" w:bidi="hi-IN"/>
        </w:rPr>
        <w:t xml:space="preserve">звонков. При возникновении аварийных ситуаций количество звонков увеличивается в 2-3 раза. За год обработано </w:t>
      </w:r>
      <w:r>
        <w:rPr>
          <w:szCs w:val="24"/>
          <w:highlight w:val="white"/>
          <w:lang w:eastAsia="zh-CN" w:bidi="hi-IN"/>
        </w:rPr>
        <w:t>36 2</w:t>
      </w:r>
      <w:r>
        <w:rPr>
          <w:szCs w:val="24"/>
          <w:lang w:eastAsia="zh-CN" w:bidi="hi-IN"/>
        </w:rPr>
        <w:t>81 сообщение об авариях на коммунальных сетях и энергоносителях.</w:t>
      </w:r>
    </w:p>
    <w:p w:rsidR="00D22B72" w:rsidRDefault="009C09E2">
      <w:pPr>
        <w:widowControl w:val="0"/>
        <w:spacing w:after="0" w:line="336" w:lineRule="auto"/>
        <w:ind w:firstLine="709"/>
        <w:jc w:val="both"/>
        <w:rPr>
          <w:sz w:val="28"/>
          <w:szCs w:val="28"/>
        </w:rPr>
      </w:pPr>
      <w:r>
        <w:rPr>
          <w:szCs w:val="24"/>
          <w:lang w:eastAsia="zh-CN" w:bidi="hi-IN"/>
        </w:rPr>
        <w:t>Кроме того, ежедневно отрабатывается оперативный отчет (доклад Губернатору Приморского края), направляется информация о плановых и аварийных отключениях на коммунальных сетях и энергоносителях в министерство жилищно-коммунального хозяйства Приморского края, об аварийных отключениях на коммунальных сетях и энергоносителях в ад</w:t>
      </w:r>
      <w:r>
        <w:rPr>
          <w:szCs w:val="24"/>
          <w:lang w:eastAsia="zh-CN" w:bidi="hi-IN"/>
        </w:rPr>
        <w:lastRenderedPageBreak/>
        <w:t>рес прокурора г. Артема.</w:t>
      </w:r>
    </w:p>
    <w:p w:rsidR="00D22B72" w:rsidRDefault="009C09E2">
      <w:pPr>
        <w:widowControl w:val="0"/>
        <w:spacing w:after="0" w:line="336" w:lineRule="auto"/>
        <w:ind w:firstLine="709"/>
        <w:jc w:val="both"/>
        <w:rPr>
          <w:sz w:val="28"/>
          <w:szCs w:val="28"/>
        </w:rPr>
      </w:pPr>
      <w:r>
        <w:rPr>
          <w:szCs w:val="24"/>
          <w:lang w:eastAsia="zh-CN" w:bidi="hi-IN"/>
        </w:rPr>
        <w:t>Специалистами по приему и обработке экстренных вызовов (система обеспечения вызова экстренных оперативных служб по единому номеру «112», далее - система «112») обработано 51 865 вызовов, оказано 3 824 консультации.</w:t>
      </w:r>
    </w:p>
    <w:p w:rsidR="00D22B72" w:rsidRDefault="009C09E2">
      <w:pPr>
        <w:widowControl w:val="0"/>
        <w:spacing w:after="0" w:line="336" w:lineRule="auto"/>
        <w:ind w:firstLine="709"/>
        <w:jc w:val="both"/>
        <w:rPr>
          <w:szCs w:val="24"/>
          <w:lang w:eastAsia="zh-CN" w:bidi="hi-IN"/>
        </w:rPr>
      </w:pPr>
      <w:r>
        <w:rPr>
          <w:szCs w:val="24"/>
          <w:lang w:eastAsia="zh-CN" w:bidi="hi-IN"/>
        </w:rPr>
        <w:t>Для контроля за оперативной обстановкой на территории городского округа и для взаимодействия с вышестоящими органами управления в 2025 году заключено 19 соглашений со службами экстренного реагирования, ресурсоснабжающими организациями, 3 операторами сотовой связи, Приморским УГМС и другими организациями, а также одно соглашение с министерством ГО ЧС Приморского края и ГУ МЧС России по Приморскому краю.</w:t>
      </w:r>
    </w:p>
    <w:p w:rsidR="00D22B72" w:rsidRDefault="009C09E2">
      <w:pPr>
        <w:widowControl w:val="0"/>
        <w:spacing w:after="0" w:line="336" w:lineRule="auto"/>
        <w:ind w:firstLine="709"/>
        <w:jc w:val="both"/>
        <w:rPr>
          <w:szCs w:val="24"/>
          <w:lang w:eastAsia="zh-CN" w:bidi="hi-IN"/>
        </w:rPr>
      </w:pPr>
      <w:r>
        <w:rPr>
          <w:lang w:eastAsia="zh-CN" w:bidi="hi-IN"/>
        </w:rPr>
        <w:t>В Артемовском городском округе проведены следующие мероприятия:</w:t>
      </w:r>
    </w:p>
    <w:p w:rsidR="00D22B72" w:rsidRDefault="009C09E2">
      <w:pPr>
        <w:widowControl w:val="0"/>
        <w:spacing w:after="0" w:line="336" w:lineRule="auto"/>
        <w:ind w:firstLine="709"/>
        <w:jc w:val="both"/>
        <w:rPr>
          <w:szCs w:val="24"/>
          <w:lang w:eastAsia="zh-CN" w:bidi="hi-IN"/>
        </w:rPr>
      </w:pPr>
      <w:r>
        <w:rPr>
          <w:lang w:eastAsia="zh-CN" w:bidi="hi-IN"/>
        </w:rPr>
        <w:t>13 февраля проведена штабная тренировка с Комиссией по чрезвычайной ситуации и обеспечению пожарной безопасности Артемовского городского округа;</w:t>
      </w:r>
    </w:p>
    <w:p w:rsidR="00D22B72" w:rsidRDefault="009C09E2">
      <w:pPr>
        <w:widowControl w:val="0"/>
        <w:spacing w:after="0" w:line="336" w:lineRule="auto"/>
        <w:ind w:firstLine="709"/>
        <w:jc w:val="both"/>
        <w:rPr>
          <w:szCs w:val="24"/>
          <w:lang w:eastAsia="zh-CN" w:bidi="hi-IN"/>
        </w:rPr>
      </w:pPr>
      <w:r>
        <w:rPr>
          <w:lang w:eastAsia="zh-CN" w:bidi="hi-IN"/>
        </w:rPr>
        <w:t>18 и 19 марта проведено командно-штабное учение с органами управления и силами Артемовского городского звена Приморской территориальной подсистемы РСЧС по отработке вопросов безаварийного пропуска паводков, а также защиты населенных пунктов, объектов экономики и социальной инфраструктуры от ландшафтных (природных) пожаров в 2025 году;</w:t>
      </w:r>
    </w:p>
    <w:p w:rsidR="00D22B72" w:rsidRDefault="009C09E2">
      <w:pPr>
        <w:widowControl w:val="0"/>
        <w:spacing w:after="0" w:line="336" w:lineRule="auto"/>
        <w:ind w:firstLine="709"/>
        <w:jc w:val="both"/>
        <w:rPr>
          <w:szCs w:val="24"/>
          <w:lang w:eastAsia="zh-CN" w:bidi="hi-IN"/>
        </w:rPr>
      </w:pPr>
      <w:r>
        <w:rPr>
          <w:lang w:eastAsia="zh-CN" w:bidi="hi-IN"/>
        </w:rPr>
        <w:t>20 и 21 мая проведено командно-штабное учение с органами управления и силами Артемовского городского звена Приморской территориальной подсистемы РСЧС по отработке координации действий при угрозе и ликвидации последствий чрезвычайных ситуаций природного и техногенного характера на территории Артемовского городского округа;</w:t>
      </w:r>
    </w:p>
    <w:p w:rsidR="00D22B72" w:rsidRDefault="009C09E2">
      <w:pPr>
        <w:widowControl w:val="0"/>
        <w:spacing w:after="0" w:line="336" w:lineRule="auto"/>
        <w:ind w:firstLine="709"/>
        <w:jc w:val="both"/>
        <w:rPr>
          <w:szCs w:val="24"/>
          <w:lang w:eastAsia="zh-CN" w:bidi="hi-IN"/>
        </w:rPr>
      </w:pPr>
      <w:r>
        <w:rPr>
          <w:lang w:eastAsia="zh-CN" w:bidi="hi-IN"/>
        </w:rPr>
        <w:t>1 и 2 октября проведена штабная тренировка по гражданской обороне на территории Артемовского городского округа;</w:t>
      </w:r>
    </w:p>
    <w:p w:rsidR="00D22B72" w:rsidRDefault="009C09E2">
      <w:pPr>
        <w:widowControl w:val="0"/>
        <w:spacing w:after="0" w:line="336" w:lineRule="auto"/>
        <w:ind w:firstLine="709"/>
        <w:jc w:val="both"/>
        <w:rPr>
          <w:szCs w:val="24"/>
        </w:rPr>
      </w:pPr>
      <w:r>
        <w:rPr>
          <w:lang w:eastAsia="zh-CN" w:bidi="hi-IN"/>
        </w:rPr>
        <w:t>23 декабря проведена штабной тренировка с органами управления и силами единой государственной системы предупреждения и лик</w:t>
      </w:r>
      <w:r>
        <w:rPr>
          <w:szCs w:val="24"/>
        </w:rPr>
        <w:t>видации чрезвычайных ситуаций Артемовского городского округа.</w:t>
      </w:r>
    </w:p>
    <w:p w:rsidR="00D22B72" w:rsidRDefault="009C09E2">
      <w:pPr>
        <w:widowControl w:val="0"/>
        <w:spacing w:after="0" w:line="336" w:lineRule="auto"/>
        <w:ind w:firstLine="709"/>
        <w:jc w:val="both"/>
        <w:rPr>
          <w:szCs w:val="24"/>
        </w:rPr>
      </w:pPr>
      <w:r>
        <w:rPr>
          <w:szCs w:val="24"/>
          <w:lang w:eastAsia="zh-CN" w:bidi="hi-IN"/>
        </w:rPr>
        <w:t xml:space="preserve">Мероприятия проведены в соответствии с организационными указаниями министерства по делам гражданской обороны, защиты от чрезвычайных ситуаций и ликвидации стихийных бедствий Приморского края и отработаны в полном объеме. </w:t>
      </w:r>
    </w:p>
    <w:p w:rsidR="00D22B72" w:rsidRDefault="009C09E2">
      <w:pPr>
        <w:widowControl w:val="0"/>
        <w:spacing w:after="0" w:line="336" w:lineRule="auto"/>
        <w:ind w:firstLine="709"/>
        <w:jc w:val="both"/>
        <w:rPr>
          <w:sz w:val="28"/>
          <w:szCs w:val="28"/>
        </w:rPr>
      </w:pPr>
      <w:r>
        <w:rPr>
          <w:szCs w:val="24"/>
          <w:lang w:eastAsia="zh-CN" w:bidi="hi-IN"/>
        </w:rPr>
        <w:t>На территории Артемовского городского округа функционирует один</w:t>
      </w:r>
      <w:r>
        <w:rPr>
          <w:b/>
          <w:bCs/>
          <w:szCs w:val="24"/>
          <w:lang w:eastAsia="zh-CN" w:bidi="hi-IN"/>
        </w:rPr>
        <w:t xml:space="preserve"> </w:t>
      </w:r>
      <w:r>
        <w:rPr>
          <w:szCs w:val="24"/>
          <w:lang w:eastAsia="zh-CN" w:bidi="hi-IN"/>
        </w:rPr>
        <w:t>пункт временного размещения граждан для приема эвакуируемого населения.</w:t>
      </w:r>
    </w:p>
    <w:p w:rsidR="00D22B72" w:rsidRDefault="009C09E2">
      <w:pPr>
        <w:widowControl w:val="0"/>
        <w:spacing w:after="0" w:line="336" w:lineRule="auto"/>
        <w:ind w:firstLine="709"/>
        <w:jc w:val="both"/>
      </w:pPr>
      <w:r>
        <w:rPr>
          <w:szCs w:val="24"/>
          <w:lang w:eastAsia="zh-CN" w:bidi="hi-IN"/>
        </w:rPr>
        <w:t>Для приема граждан Украины в Артемовском городском округе развернут пункт временного размещения, в котором проживает 8 человек. Официально трудоустроены 5 граждан. Указанным гражданам оказывается помощь в оформлении необходимых документов при постановке на миграционный учет, социальным и другим вопросам, помощь по подбору вакансий и дальнейшем трудоустройстве.</w:t>
      </w:r>
    </w:p>
    <w:p w:rsidR="00D22B72" w:rsidRDefault="009C09E2">
      <w:pPr>
        <w:widowControl w:val="0"/>
        <w:spacing w:after="0" w:line="336" w:lineRule="auto"/>
        <w:ind w:firstLine="709"/>
        <w:jc w:val="both"/>
        <w:rPr>
          <w:szCs w:val="24"/>
          <w:lang w:eastAsia="zh-CN" w:bidi="hi-IN"/>
        </w:rPr>
      </w:pPr>
      <w:r>
        <w:rPr>
          <w:szCs w:val="24"/>
        </w:rPr>
        <w:t>Развернут пункт временного раз</w:t>
      </w:r>
      <w:bookmarkStart w:id="1" w:name="undefined"/>
      <w:bookmarkEnd w:id="1"/>
      <w:r>
        <w:rPr>
          <w:szCs w:val="24"/>
        </w:rPr>
        <w:t xml:space="preserve">мещения для приема граждан Сирийской Арабской Республики, в котором проживает 77 человек, из них 27 детей. Официально трудоустроено </w:t>
      </w:r>
      <w:r>
        <w:rPr>
          <w:szCs w:val="24"/>
        </w:rPr>
        <w:lastRenderedPageBreak/>
        <w:t>47 человек, из них 18 с предоставлением жилья.</w:t>
      </w:r>
      <w:r>
        <w:rPr>
          <w:szCs w:val="24"/>
          <w:lang w:eastAsia="zh-CN" w:bidi="hi-IN"/>
        </w:rPr>
        <w:t xml:space="preserve"> Ведется работа по социальным и другим вопросам, помощь по подбору вакансий и дальнейшем трудоустройстве.</w:t>
      </w:r>
    </w:p>
    <w:p w:rsidR="00D22B72" w:rsidRDefault="009C09E2">
      <w:pPr>
        <w:widowControl w:val="0"/>
        <w:spacing w:after="0"/>
        <w:ind w:firstLine="709"/>
        <w:jc w:val="both"/>
        <w:rPr>
          <w:bCs/>
          <w:i/>
          <w:szCs w:val="24"/>
        </w:rPr>
      </w:pPr>
      <w:r>
        <w:rPr>
          <w:i/>
          <w:iCs/>
          <w:szCs w:val="24"/>
        </w:rPr>
        <w:t>Деятельность добровольных народных дружин</w:t>
      </w:r>
    </w:p>
    <w:p w:rsidR="00D22B72" w:rsidRDefault="009C09E2">
      <w:pPr>
        <w:widowControl w:val="0"/>
        <w:spacing w:after="0" w:line="336" w:lineRule="auto"/>
        <w:ind w:firstLine="709"/>
        <w:jc w:val="both"/>
        <w:rPr>
          <w:szCs w:val="24"/>
        </w:rPr>
      </w:pPr>
      <w:r>
        <w:rPr>
          <w:szCs w:val="24"/>
        </w:rPr>
        <w:t>Администрацией Артемовского городского округа оказывается правовое сопровождение деятельности добровольных народных дружин на территории Артемовского городского округа в рамках обеспечения реализации Федерального закона от 02.04.2014 № 44-ФЗ «Об участии граждан в охране общественного порядка».</w:t>
      </w:r>
    </w:p>
    <w:p w:rsidR="00D22B72" w:rsidRDefault="009C09E2">
      <w:pPr>
        <w:widowControl w:val="0"/>
        <w:spacing w:after="0" w:line="336" w:lineRule="auto"/>
        <w:ind w:firstLine="709"/>
        <w:jc w:val="both"/>
        <w:rPr>
          <w:szCs w:val="24"/>
        </w:rPr>
      </w:pPr>
      <w:r>
        <w:rPr>
          <w:szCs w:val="24"/>
        </w:rPr>
        <w:t>В 2025 году созданы и зарегистрированы в Региональном реестре добровольных народных дружин и организаций правоохранительной направленности 2 дружины: «Вежливые люди» численностью 6 человек, «Русская община имени Якова Степченко» численностью                 5 человек.</w:t>
      </w:r>
    </w:p>
    <w:p w:rsidR="00D22B72" w:rsidRDefault="00D22B72">
      <w:pPr>
        <w:widowControl w:val="0"/>
        <w:spacing w:after="0"/>
        <w:ind w:firstLine="709"/>
        <w:jc w:val="both"/>
        <w:rPr>
          <w:rFonts w:eastAsia="Calibri"/>
          <w:b/>
          <w:color w:val="000000" w:themeColor="text1"/>
        </w:rPr>
      </w:pPr>
    </w:p>
    <w:p w:rsidR="00D22B72" w:rsidRDefault="009C09E2">
      <w:pPr>
        <w:widowControl w:val="0"/>
        <w:spacing w:after="0"/>
        <w:ind w:firstLine="709"/>
        <w:jc w:val="both"/>
        <w:rPr>
          <w:rFonts w:eastAsia="Calibri"/>
          <w:b/>
          <w:bCs/>
          <w:color w:val="000000" w:themeColor="text1"/>
          <w:lang w:eastAsia="en-US"/>
        </w:rPr>
      </w:pPr>
      <w:r>
        <w:rPr>
          <w:rFonts w:eastAsia="Calibri"/>
          <w:b/>
          <w:bCs/>
          <w:color w:val="000000" w:themeColor="text1"/>
          <w:szCs w:val="24"/>
          <w:lang w:eastAsia="en-US"/>
        </w:rPr>
        <w:t xml:space="preserve">Меры поддержки военнослужащих, участвующих в специальной военной                   операции (далее - СВО), и их семей </w:t>
      </w:r>
    </w:p>
    <w:p w:rsidR="00D22B72" w:rsidRDefault="009C09E2">
      <w:pPr>
        <w:widowControl w:val="0"/>
        <w:spacing w:after="0" w:line="336" w:lineRule="auto"/>
        <w:ind w:firstLine="709"/>
        <w:jc w:val="both"/>
        <w:rPr>
          <w:color w:val="000000" w:themeColor="text1"/>
          <w:sz w:val="28"/>
          <w:szCs w:val="28"/>
          <w:lang w:eastAsia="zh-CN" w:bidi="hi-IN"/>
        </w:rPr>
      </w:pPr>
      <w:r>
        <w:rPr>
          <w:lang w:eastAsia="zh-CN" w:bidi="hi-IN"/>
        </w:rPr>
        <w:t>В 2022 году администрация округа, первая в Приморском крае, открыла Центр поддержки семей мобилизованных граждан и военнослужащих, участвующих в СВО, оказывающий своевременную помощь нуждающимся семьям.</w:t>
      </w:r>
    </w:p>
    <w:p w:rsidR="00D22B72" w:rsidRDefault="009C09E2">
      <w:pPr>
        <w:widowControl w:val="0"/>
        <w:spacing w:after="0" w:line="336" w:lineRule="auto"/>
        <w:ind w:firstLine="709"/>
        <w:jc w:val="both"/>
        <w:rPr>
          <w:rFonts w:eastAsia="Liberation Serif"/>
          <w:szCs w:val="24"/>
        </w:rPr>
      </w:pPr>
      <w:r>
        <w:rPr>
          <w:lang w:eastAsia="zh-CN" w:bidi="hi-IN"/>
        </w:rPr>
        <w:t>В июне 2023 года</w:t>
      </w:r>
      <w:r>
        <w:rPr>
          <w:rFonts w:eastAsia="Liberation Serif"/>
          <w:color w:val="000000" w:themeColor="text1"/>
          <w:szCs w:val="24"/>
          <w:lang w:eastAsia="zh-CN" w:bidi="hi-IN"/>
        </w:rPr>
        <w:t xml:space="preserve"> на территории Артемовского городского округа открылся филиал государственного фонда «Защитники Отечества», техническое оснащение которого проведено за счет администрации округа. Закр</w:t>
      </w:r>
      <w:r>
        <w:rPr>
          <w:rFonts w:eastAsia="Liberation Serif"/>
          <w:szCs w:val="24"/>
          <w:lang w:eastAsia="zh-CN" w:bidi="hi-IN"/>
        </w:rPr>
        <w:t>еплены три социальных координатора, с которыми администрация округа поддерживает тесный контакт и оказывает помощь по любым возникающим вопросам. Администрация округа оказывает консультационную помощь и содействие участникам СВО и членам их семей по оформлению положенных льгот, медицинской и социальной реабилитации, обеспечению лекарственными препаратами, оказанию психологической помощи, предоставлению технических средств реабилитации и оформлению путевок на санаторно-курортное лечение, а также по вопросам переобучения и трудоустройства ветеранов СВО.</w:t>
      </w:r>
    </w:p>
    <w:p w:rsidR="00D22B72" w:rsidRDefault="009C09E2">
      <w:pPr>
        <w:widowControl w:val="0"/>
        <w:spacing w:after="0" w:line="336" w:lineRule="auto"/>
        <w:ind w:firstLine="709"/>
        <w:jc w:val="both"/>
        <w:rPr>
          <w:rFonts w:eastAsia="Liberation Serif"/>
          <w:szCs w:val="24"/>
          <w:lang w:eastAsia="zh-CN" w:bidi="hi-IN"/>
        </w:rPr>
      </w:pPr>
      <w:r>
        <w:rPr>
          <w:rFonts w:eastAsia="Liberation Serif"/>
          <w:szCs w:val="24"/>
        </w:rPr>
        <w:t xml:space="preserve">Участие в специальной военной операции принимают около 2 тыс. артемовцев. На сопровождении в </w:t>
      </w:r>
      <w:r>
        <w:rPr>
          <w:rFonts w:eastAsia="Liberation Serif"/>
          <w:color w:val="000000" w:themeColor="text1"/>
          <w:szCs w:val="24"/>
          <w:lang w:eastAsia="zh-CN" w:bidi="hi-IN"/>
        </w:rPr>
        <w:t>филиале государственного фонда «Защитники Отечества» находятся 465 человек, в том числе 81 ветеран СВО.</w:t>
      </w:r>
    </w:p>
    <w:p w:rsidR="00D22B72" w:rsidRDefault="009C09E2">
      <w:pPr>
        <w:widowControl w:val="0"/>
        <w:spacing w:after="0" w:line="336" w:lineRule="auto"/>
        <w:ind w:firstLine="709"/>
        <w:jc w:val="both"/>
        <w:rPr>
          <w:lang w:eastAsia="zh-CN" w:bidi="hi-IN"/>
        </w:rPr>
      </w:pPr>
      <w:r>
        <w:rPr>
          <w:lang w:eastAsia="zh-CN" w:bidi="hi-IN"/>
        </w:rPr>
        <w:t xml:space="preserve">В апреле 2025 года в штатное расписание администрации Артемовского городского округа введена новая должность - помощник главы администрации по работе с участниками СВО и членами их семей, к которому всегда могут обратиться участники СВО и члены их семей для получения нужной социальной поддержки и помощи. </w:t>
      </w:r>
    </w:p>
    <w:p w:rsidR="00D22B72" w:rsidRDefault="009C09E2">
      <w:pPr>
        <w:widowControl w:val="0"/>
        <w:spacing w:after="0" w:line="336" w:lineRule="auto"/>
        <w:ind w:firstLine="708"/>
        <w:jc w:val="both"/>
        <w:rPr>
          <w:color w:val="000000" w:themeColor="text1"/>
          <w:sz w:val="28"/>
          <w:szCs w:val="28"/>
          <w:highlight w:val="yellow"/>
        </w:rPr>
      </w:pPr>
      <w:r>
        <w:rPr>
          <w:rFonts w:eastAsia="Liberation Serif"/>
          <w:color w:val="000000" w:themeColor="text1"/>
          <w:szCs w:val="24"/>
          <w:lang w:eastAsia="zh-CN" w:bidi="hi-IN"/>
        </w:rPr>
        <w:t>Совместно с администрацией и некоммерческими организациями филиал фонда «Защитники Отечества» организует различные патриотические и культурные мероприятия для участников СВО и членов их семей. В 2025 году проведено 47 мероприятий.</w:t>
      </w:r>
    </w:p>
    <w:p w:rsidR="00D22B72" w:rsidRDefault="009C09E2">
      <w:pPr>
        <w:widowControl w:val="0"/>
        <w:spacing w:after="0" w:line="336" w:lineRule="auto"/>
        <w:ind w:firstLine="709"/>
        <w:jc w:val="both"/>
        <w:rPr>
          <w:szCs w:val="24"/>
        </w:rPr>
      </w:pPr>
      <w:r>
        <w:rPr>
          <w:szCs w:val="24"/>
        </w:rPr>
        <w:t>Администрация округа сотрудничает со всеми организациями, которые занимаются помощью участникам СВО и членам их семей.</w:t>
      </w:r>
    </w:p>
    <w:p w:rsidR="00D22B72" w:rsidRDefault="009C09E2">
      <w:pPr>
        <w:widowControl w:val="0"/>
        <w:spacing w:after="0" w:line="336" w:lineRule="auto"/>
        <w:ind w:firstLine="709"/>
        <w:jc w:val="both"/>
        <w:rPr>
          <w:color w:val="000000" w:themeColor="text1"/>
          <w:szCs w:val="24"/>
        </w:rPr>
      </w:pPr>
      <w:r>
        <w:rPr>
          <w:rFonts w:eastAsia="Segoe UI"/>
          <w:szCs w:val="24"/>
          <w:lang w:eastAsia="zh-CN" w:bidi="hi-IN"/>
        </w:rPr>
        <w:lastRenderedPageBreak/>
        <w:t xml:space="preserve">Средства, собранные в 2025 году </w:t>
      </w:r>
      <w:r>
        <w:rPr>
          <w:rFonts w:eastAsia="Liberation Serif"/>
          <w:szCs w:val="24"/>
          <w:highlight w:val="white"/>
          <w:lang w:eastAsia="zh-CN" w:bidi="hi-IN"/>
        </w:rPr>
        <w:t>Фондом социальной поддержки населения Артемовского городского округа в сумме 6 386 599 руб., направлены на нужды военнослужащих и их семей.</w:t>
      </w:r>
    </w:p>
    <w:p w:rsidR="00D22B72" w:rsidRDefault="009C09E2">
      <w:pPr>
        <w:widowControl w:val="0"/>
        <w:spacing w:after="0" w:line="336" w:lineRule="auto"/>
        <w:ind w:firstLine="709"/>
        <w:jc w:val="both"/>
        <w:rPr>
          <w:rFonts w:eastAsia="Liberation Serif"/>
          <w:szCs w:val="24"/>
          <w:highlight w:val="white"/>
          <w:lang w:eastAsia="zh-CN" w:bidi="hi-IN"/>
        </w:rPr>
      </w:pPr>
      <w:r>
        <w:rPr>
          <w:rFonts w:eastAsia="Calibri"/>
          <w:szCs w:val="24"/>
          <w:lang w:eastAsia="en-US"/>
        </w:rPr>
        <w:t>Помощь военнослужащим, участвующим в СВО, и их семьям оказывают предприятия города, предприниматели, частные лица, образовательные учреждения, волонтерские организации и все жители города.</w:t>
      </w:r>
    </w:p>
    <w:p w:rsidR="00D22B72" w:rsidRDefault="009C09E2">
      <w:pPr>
        <w:widowControl w:val="0"/>
        <w:spacing w:after="0" w:line="336" w:lineRule="auto"/>
        <w:ind w:firstLine="709"/>
        <w:jc w:val="both"/>
        <w:rPr>
          <w:rFonts w:eastAsia="Liberation Serif"/>
          <w:szCs w:val="24"/>
          <w:highlight w:val="white"/>
        </w:rPr>
      </w:pPr>
      <w:r>
        <w:rPr>
          <w:szCs w:val="24"/>
        </w:rPr>
        <w:t xml:space="preserve">На протяжении </w:t>
      </w:r>
      <w:r>
        <w:rPr>
          <w:rFonts w:eastAsia="Segoe UI"/>
          <w:szCs w:val="24"/>
          <w:lang w:eastAsia="zh-CN" w:bidi="hi-IN"/>
        </w:rPr>
        <w:t>всего времени проведения СВО администрация округа помогает как военнослужащим, так и их семьям.</w:t>
      </w:r>
    </w:p>
    <w:p w:rsidR="00D22B72" w:rsidRDefault="009C09E2">
      <w:pPr>
        <w:widowControl w:val="0"/>
        <w:spacing w:after="0" w:line="336" w:lineRule="auto"/>
        <w:ind w:firstLine="709"/>
        <w:jc w:val="both"/>
        <w:rPr>
          <w:rFonts w:eastAsia="Liberation Serif"/>
          <w:szCs w:val="24"/>
          <w:lang w:eastAsia="zh-CN" w:bidi="hi-IN"/>
        </w:rPr>
      </w:pPr>
      <w:r>
        <w:rPr>
          <w:rFonts w:eastAsia="Liberation Serif"/>
          <w:szCs w:val="24"/>
          <w:highlight w:val="white"/>
          <w:lang w:eastAsia="zh-CN" w:bidi="hi-IN"/>
        </w:rPr>
        <w:t xml:space="preserve">В целях обеспечения боеготовности и улучшения условий быта военнослужащих в 2025 году за счет средств бюджета Артемовского городского округа приобретены и доставлены в зону СВО товары и оборудование на общую сумму 42 062 654 руб. </w:t>
      </w:r>
    </w:p>
    <w:p w:rsidR="00D22B72" w:rsidRDefault="009C09E2">
      <w:pPr>
        <w:widowControl w:val="0"/>
        <w:spacing w:after="0" w:line="336" w:lineRule="auto"/>
        <w:ind w:firstLine="709"/>
        <w:jc w:val="both"/>
        <w:rPr>
          <w:rFonts w:eastAsia="Calibri"/>
          <w:color w:val="000000" w:themeColor="text1"/>
        </w:rPr>
      </w:pPr>
      <w:r>
        <w:rPr>
          <w:rFonts w:eastAsia="Calibri"/>
          <w:lang w:eastAsia="en-US"/>
        </w:rPr>
        <w:t>В администрации округа в августе 2025 года сформирована межведомственная комиссия по координации оказания необходимой социальной поддержки и помощи участникам специальной военной операции и членам их семей, которую возглавляет глава города Артема. Основной задачей комиссии является оп</w:t>
      </w:r>
      <w:r>
        <w:rPr>
          <w:rFonts w:eastAsia="Calibri"/>
          <w:color w:val="000000" w:themeColor="text1"/>
          <w:lang w:eastAsia="en-US"/>
        </w:rPr>
        <w:t>еративное решение проблемных вопросов, возникающих у участников СВО и членов их семей. В 2025 году проведено два заседания.</w:t>
      </w:r>
    </w:p>
    <w:p w:rsidR="00D22B72" w:rsidRDefault="009C09E2">
      <w:pPr>
        <w:widowControl w:val="0"/>
        <w:spacing w:after="0" w:line="336" w:lineRule="auto"/>
        <w:ind w:firstLine="709"/>
        <w:jc w:val="both"/>
        <w:rPr>
          <w:sz w:val="28"/>
          <w:szCs w:val="28"/>
        </w:rPr>
      </w:pPr>
      <w:r>
        <w:rPr>
          <w:rFonts w:eastAsia="Liberation Serif"/>
          <w:szCs w:val="24"/>
        </w:rPr>
        <w:t xml:space="preserve">Также глава города В.В. Квон регулярно проводит личные приемы участников специальной военной операции и членов их семей. </w:t>
      </w:r>
      <w:r>
        <w:rPr>
          <w:szCs w:val="24"/>
        </w:rPr>
        <w:t xml:space="preserve"> </w:t>
      </w:r>
      <w:r>
        <w:rPr>
          <w:rFonts w:eastAsia="Liberation Serif"/>
          <w:szCs w:val="24"/>
        </w:rPr>
        <w:t>Все поступившие вопросы оперативно передаются уполномоченным работникам и находятся под строгим контролем главы округа.</w:t>
      </w:r>
    </w:p>
    <w:p w:rsidR="00D22B72" w:rsidRDefault="009C09E2">
      <w:pPr>
        <w:widowControl w:val="0"/>
        <w:spacing w:after="0"/>
        <w:ind w:firstLine="709"/>
        <w:jc w:val="both"/>
        <w:rPr>
          <w:rFonts w:eastAsia="Liberation Serif"/>
          <w:b/>
          <w:bCs/>
          <w:i/>
          <w:sz w:val="28"/>
          <w:szCs w:val="28"/>
        </w:rPr>
      </w:pPr>
      <w:r>
        <w:rPr>
          <w:rFonts w:eastAsia="Liberation Serif"/>
          <w:i/>
          <w:szCs w:val="24"/>
          <w:highlight w:val="white"/>
        </w:rPr>
        <w:t>Дополнительные меры социальной поддержки (к федеральным и краевым), предусмотренные для участников СВО и членов их семей, на территории Артемовского городского округа</w:t>
      </w:r>
    </w:p>
    <w:p w:rsidR="00D22B72" w:rsidRDefault="009C09E2">
      <w:pPr>
        <w:widowControl w:val="0"/>
        <w:spacing w:after="0" w:line="336" w:lineRule="auto"/>
        <w:ind w:firstLine="709"/>
        <w:jc w:val="both"/>
        <w:rPr>
          <w:rFonts w:eastAsia="Liberation Serif"/>
          <w:szCs w:val="24"/>
        </w:rPr>
      </w:pPr>
      <w:r>
        <w:rPr>
          <w:rFonts w:eastAsia="Liberation Serif"/>
          <w:szCs w:val="24"/>
        </w:rPr>
        <w:t>Администрацией округа организовано предоставление 17 дополнительных мер поддержки, в том числе:</w:t>
      </w:r>
    </w:p>
    <w:p w:rsidR="00D22B72" w:rsidRDefault="009C09E2">
      <w:pPr>
        <w:widowControl w:val="0"/>
        <w:spacing w:after="0" w:line="336" w:lineRule="auto"/>
        <w:ind w:firstLine="709"/>
        <w:jc w:val="both"/>
        <w:rPr>
          <w:rFonts w:eastAsia="Liberation Serif"/>
          <w:szCs w:val="24"/>
        </w:rPr>
      </w:pPr>
      <w:r>
        <w:rPr>
          <w:rFonts w:eastAsia="Liberation Serif"/>
          <w:szCs w:val="24"/>
        </w:rPr>
        <w:t xml:space="preserve">1. </w:t>
      </w:r>
      <w:r>
        <w:rPr>
          <w:rFonts w:eastAsia="Calibri"/>
          <w:szCs w:val="24"/>
          <w:lang w:eastAsia="en-US"/>
        </w:rPr>
        <w:t xml:space="preserve">Обеспечение </w:t>
      </w:r>
      <w:r>
        <w:rPr>
          <w:rFonts w:eastAsia="Liberation Serif"/>
          <w:szCs w:val="24"/>
        </w:rPr>
        <w:t>бесплатным горячим питанием обучающихся с 1 по 11 классы в общеобразовательных учреждениях. По состоянию на 31.12.2025 г. в школах обучается</w:t>
      </w:r>
      <w:r>
        <w:rPr>
          <w:rFonts w:eastAsia="Calibri"/>
          <w:szCs w:val="24"/>
          <w:lang w:eastAsia="en-US"/>
        </w:rPr>
        <w:t xml:space="preserve"> </w:t>
      </w:r>
      <w:r>
        <w:rPr>
          <w:rFonts w:eastAsia="Liberation Serif"/>
          <w:szCs w:val="24"/>
        </w:rPr>
        <w:t xml:space="preserve">827 человек указанной категории. Школьники 1-4 классов (320 чел.) питаются бесплатно за счет средств федерального бюджета, учащиеся 5-11 классов обеспечены питанием за счет средств местного бюджета (507 школьников). </w:t>
      </w:r>
    </w:p>
    <w:p w:rsidR="00D22B72" w:rsidRDefault="009C09E2">
      <w:pPr>
        <w:widowControl w:val="0"/>
        <w:spacing w:after="0" w:line="336" w:lineRule="auto"/>
        <w:ind w:firstLine="709"/>
        <w:jc w:val="both"/>
        <w:rPr>
          <w:sz w:val="28"/>
          <w:szCs w:val="28"/>
        </w:rPr>
      </w:pPr>
      <w:r>
        <w:rPr>
          <w:rFonts w:eastAsia="Liberation Serif"/>
          <w:szCs w:val="24"/>
        </w:rPr>
        <w:t xml:space="preserve">2. Предоставление бесплатного проезда в городском общественном транспорте (для школьников в возрасте с 7 до 18 лет).  По состоянию на 31.12.2025 г. выдано 827 проездных карт (пластиковая номерная карточка с фотографией) для бесплатного проезда школьников на территории Артемовского городского округа. Затраты на осуществление бесплатного проезда школьников взяли на себя перевозчики. </w:t>
      </w:r>
    </w:p>
    <w:p w:rsidR="00D22B72" w:rsidRDefault="009C09E2">
      <w:pPr>
        <w:spacing w:after="0" w:line="336" w:lineRule="auto"/>
        <w:ind w:firstLine="709"/>
        <w:rPr>
          <w:sz w:val="28"/>
          <w:szCs w:val="28"/>
        </w:rPr>
      </w:pPr>
      <w:r>
        <w:rPr>
          <w:szCs w:val="24"/>
        </w:rPr>
        <w:t>3. Бесплатное посещение творческих и спортивных кружков и секций в муниципальных учреждениях: охват – 208 детей и 37 ветеранов СВО.</w:t>
      </w:r>
    </w:p>
    <w:p w:rsidR="00D22B72" w:rsidRDefault="009C09E2">
      <w:pPr>
        <w:spacing w:after="0" w:line="336" w:lineRule="auto"/>
        <w:ind w:firstLine="709"/>
        <w:jc w:val="both"/>
        <w:rPr>
          <w:sz w:val="28"/>
          <w:szCs w:val="28"/>
        </w:rPr>
      </w:pPr>
      <w:r>
        <w:rPr>
          <w:szCs w:val="24"/>
        </w:rPr>
        <w:t xml:space="preserve">4. Освобождение от оплаты, взимаемой за присмотр и уход за ребенком в муниципальных образовательных организациях, реализующих программы дошкольного образования </w:t>
      </w:r>
      <w:r>
        <w:rPr>
          <w:szCs w:val="24"/>
        </w:rPr>
        <w:lastRenderedPageBreak/>
        <w:t>(детские сады). Муниципальные дошкольные учреждения посещает 391 ребенок указанной категории.</w:t>
      </w:r>
    </w:p>
    <w:p w:rsidR="00D22B72" w:rsidRDefault="009C09E2">
      <w:pPr>
        <w:widowControl w:val="0"/>
        <w:spacing w:after="0" w:line="336" w:lineRule="auto"/>
        <w:ind w:firstLine="709"/>
        <w:jc w:val="both"/>
        <w:rPr>
          <w:sz w:val="28"/>
          <w:szCs w:val="28"/>
        </w:rPr>
      </w:pPr>
      <w:r>
        <w:rPr>
          <w:rFonts w:eastAsia="Liberation Serif"/>
          <w:szCs w:val="24"/>
        </w:rPr>
        <w:t>5. Обеспечение твердым топливом (дрова, уголь) участников СВО и членов их семей, проживающих в домах с печным отоплением. В 2025 году 113 семей получили уголь, дро-</w:t>
      </w:r>
      <w:r>
        <w:rPr>
          <w:rFonts w:eastAsia="Liberation Serif"/>
          <w:szCs w:val="24"/>
        </w:rPr>
        <w:br/>
        <w:t>ва получили 104 семьи.</w:t>
      </w:r>
    </w:p>
    <w:p w:rsidR="00D22B72" w:rsidRDefault="009C09E2">
      <w:pPr>
        <w:widowControl w:val="0"/>
        <w:spacing w:after="0" w:line="336" w:lineRule="auto"/>
        <w:ind w:firstLine="709"/>
        <w:jc w:val="both"/>
        <w:rPr>
          <w:sz w:val="28"/>
          <w:szCs w:val="28"/>
        </w:rPr>
      </w:pPr>
      <w:r>
        <w:rPr>
          <w:rFonts w:eastAsia="Liberation Serif"/>
          <w:szCs w:val="24"/>
        </w:rPr>
        <w:t>6. Единовременная материальная помощь членам семей погибших (умерших) в результате участия в СВО оказывается в размере 200 000 руб. В 2025 году оказана материальная помощь 185 семьям на сумму 37 млн руб.</w:t>
      </w:r>
    </w:p>
    <w:p w:rsidR="00D22B72" w:rsidRDefault="009C09E2">
      <w:pPr>
        <w:widowControl w:val="0"/>
        <w:spacing w:after="0" w:line="336" w:lineRule="auto"/>
        <w:ind w:firstLine="709"/>
        <w:jc w:val="both"/>
        <w:rPr>
          <w:rFonts w:eastAsia="Liberation Serif"/>
          <w:szCs w:val="24"/>
        </w:rPr>
      </w:pPr>
      <w:r>
        <w:rPr>
          <w:rFonts w:eastAsia="Liberation Serif"/>
          <w:szCs w:val="24"/>
        </w:rPr>
        <w:t>7. Предоставление в собственность бесплатно земельного участка ветеранам боевых действий в соответствии с Законом Приморского края от 29.12.2003 № 90 КЗ «</w:t>
      </w:r>
      <w:r>
        <w:rPr>
          <w:szCs w:val="24"/>
        </w:rPr>
        <w:t xml:space="preserve">О регулировании земельных отношений в Приморском крае». В отчетном году участникам СВО предоставлено </w:t>
      </w:r>
      <w:r>
        <w:rPr>
          <w:rFonts w:eastAsia="Liberation Serif"/>
          <w:szCs w:val="24"/>
        </w:rPr>
        <w:t xml:space="preserve">139 участков. </w:t>
      </w:r>
    </w:p>
    <w:p w:rsidR="00D22B72" w:rsidRDefault="009C09E2">
      <w:pPr>
        <w:widowControl w:val="0"/>
        <w:spacing w:after="0" w:line="336" w:lineRule="auto"/>
        <w:ind w:firstLine="709"/>
        <w:jc w:val="both"/>
        <w:rPr>
          <w:rFonts w:eastAsia="Liberation Serif"/>
          <w:szCs w:val="24"/>
        </w:rPr>
      </w:pPr>
      <w:r>
        <w:rPr>
          <w:rFonts w:eastAsia="Liberation Serif"/>
          <w:szCs w:val="24"/>
        </w:rPr>
        <w:t xml:space="preserve">8. В соответствии с </w:t>
      </w:r>
      <w:r>
        <w:rPr>
          <w:color w:val="000000"/>
          <w:szCs w:val="24"/>
        </w:rPr>
        <w:t xml:space="preserve">Законом Приморского края от 06.03.2025 № 747-КЗ «О бесплатном предоставлении в Приморском крае земельных участков отдельным категориям граждан за заслуги, проявленные в ходе участия в специальной военной операции» по состоянию </w:t>
      </w:r>
      <w:r>
        <w:rPr>
          <w:rFonts w:eastAsia="Liberation Serif"/>
          <w:szCs w:val="24"/>
        </w:rPr>
        <w:t>на 31.12.2025 г. 38 граждан включены в реестр лиц, имеющих право на предоставление земельных участков, из которых двум гражданам участки были предоставлены.</w:t>
      </w:r>
    </w:p>
    <w:p w:rsidR="00D22B72" w:rsidRDefault="009C09E2">
      <w:pPr>
        <w:widowControl w:val="0"/>
        <w:spacing w:after="0" w:line="336" w:lineRule="auto"/>
        <w:ind w:firstLine="709"/>
        <w:jc w:val="both"/>
        <w:rPr>
          <w:rFonts w:eastAsia="Liberation Serif"/>
          <w:szCs w:val="24"/>
        </w:rPr>
      </w:pPr>
      <w:r>
        <w:rPr>
          <w:rFonts w:eastAsia="Liberation Serif"/>
          <w:szCs w:val="24"/>
        </w:rPr>
        <w:t>9. Внеочередное зачисление в муниципальную образовательную организацию, реализующую программу дошкольного образования.</w:t>
      </w:r>
    </w:p>
    <w:p w:rsidR="00D22B72" w:rsidRDefault="009C09E2">
      <w:pPr>
        <w:widowControl w:val="0"/>
        <w:spacing w:after="0" w:line="336" w:lineRule="auto"/>
        <w:ind w:firstLine="709"/>
        <w:jc w:val="both"/>
        <w:rPr>
          <w:rFonts w:eastAsia="Liberation Serif"/>
          <w:szCs w:val="24"/>
        </w:rPr>
      </w:pPr>
      <w:r>
        <w:rPr>
          <w:rFonts w:eastAsia="Liberation Serif"/>
          <w:szCs w:val="24"/>
        </w:rPr>
        <w:t>10. Право на первоочередное зачисление в группы продленного дня детей, обучающихся в 1-6 классах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p w:rsidR="00D22B72" w:rsidRDefault="009C09E2">
      <w:pPr>
        <w:widowControl w:val="0"/>
        <w:spacing w:after="0" w:line="336" w:lineRule="auto"/>
        <w:ind w:firstLine="709"/>
        <w:jc w:val="both"/>
        <w:rPr>
          <w:rFonts w:eastAsia="Liberation Serif"/>
          <w:szCs w:val="24"/>
        </w:rPr>
      </w:pPr>
      <w:r>
        <w:rPr>
          <w:rFonts w:eastAsia="Liberation Serif"/>
          <w:szCs w:val="24"/>
        </w:rPr>
        <w:t>11. Освобождение от платы, взимаемой за осуществление присмотра и ухода за детьми в группах продленного дня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p w:rsidR="00D22B72" w:rsidRDefault="009C09E2">
      <w:pPr>
        <w:widowControl w:val="0"/>
        <w:spacing w:after="0" w:line="336" w:lineRule="auto"/>
        <w:ind w:firstLine="709"/>
        <w:jc w:val="both"/>
        <w:rPr>
          <w:rFonts w:eastAsia="Liberation Serif"/>
          <w:szCs w:val="24"/>
        </w:rPr>
      </w:pPr>
      <w:r>
        <w:rPr>
          <w:rFonts w:eastAsia="Liberation Serif"/>
          <w:szCs w:val="24"/>
        </w:rPr>
        <w:t>12. Бесплатное посещение муниципальных учреждений культуры, просветительских мероприятий, городских концертов и интерактивных программ, а также бесплатное посещение коммерческих мероприятий приезжих артистов.</w:t>
      </w:r>
    </w:p>
    <w:p w:rsidR="00D22B72" w:rsidRDefault="009C09E2">
      <w:pPr>
        <w:widowControl w:val="0"/>
        <w:spacing w:after="0" w:line="336" w:lineRule="auto"/>
        <w:ind w:firstLine="709"/>
        <w:jc w:val="both"/>
        <w:rPr>
          <w:rFonts w:eastAsia="Liberation Serif"/>
          <w:szCs w:val="24"/>
        </w:rPr>
      </w:pPr>
      <w:r>
        <w:rPr>
          <w:rFonts w:eastAsia="Liberation Serif"/>
          <w:szCs w:val="24"/>
        </w:rPr>
        <w:t>13. Предоставление внеочередного зачисления ребенка на свободные места в муниципальных образовательных организациях, на перевод ребенка в наиболее приближенные к месту жительства семьи муниципальные дошкольную организацию и общеобразовательную  организацию.</w:t>
      </w:r>
    </w:p>
    <w:p w:rsidR="00D22B72" w:rsidRDefault="009C09E2">
      <w:pPr>
        <w:widowControl w:val="0"/>
        <w:spacing w:after="0" w:line="336" w:lineRule="auto"/>
        <w:ind w:firstLine="709"/>
        <w:jc w:val="both"/>
        <w:rPr>
          <w:rFonts w:eastAsia="Liberation Serif"/>
          <w:color w:val="000000" w:themeColor="text1"/>
          <w:szCs w:val="24"/>
        </w:rPr>
      </w:pPr>
      <w:r>
        <w:rPr>
          <w:rFonts w:eastAsia="Liberation Serif"/>
          <w:szCs w:val="24"/>
        </w:rPr>
        <w:t>14. Предоставление отсрочки уплаты арендной платы по договорам аренды муниципального имущества в связи с частичной мобилизацией.</w:t>
      </w:r>
    </w:p>
    <w:p w:rsidR="00D22B72" w:rsidRDefault="009C09E2">
      <w:pPr>
        <w:widowControl w:val="0"/>
        <w:spacing w:after="0" w:line="336" w:lineRule="auto"/>
        <w:ind w:firstLine="709"/>
        <w:jc w:val="both"/>
        <w:rPr>
          <w:rFonts w:eastAsia="Liberation Serif"/>
          <w:szCs w:val="24"/>
        </w:rPr>
      </w:pPr>
      <w:r>
        <w:rPr>
          <w:rFonts w:eastAsia="Liberation Serif"/>
          <w:szCs w:val="24"/>
        </w:rPr>
        <w:t xml:space="preserve">15. </w:t>
      </w:r>
      <w:r>
        <w:rPr>
          <w:color w:val="000000"/>
          <w:szCs w:val="24"/>
        </w:rPr>
        <w:t xml:space="preserve">Освобождение от уплаты земельного налога на территории муниципального образования в отношении одного земельного участка, не используемого в предпринимательской </w:t>
      </w:r>
      <w:r>
        <w:rPr>
          <w:color w:val="000000"/>
          <w:szCs w:val="24"/>
        </w:rPr>
        <w:lastRenderedPageBreak/>
        <w:t>деятельности.</w:t>
      </w:r>
    </w:p>
    <w:p w:rsidR="00D22B72" w:rsidRDefault="009C09E2">
      <w:pPr>
        <w:widowControl w:val="0"/>
        <w:spacing w:after="0" w:line="336" w:lineRule="auto"/>
        <w:ind w:firstLine="709"/>
        <w:jc w:val="both"/>
        <w:rPr>
          <w:rFonts w:eastAsia="Liberation Serif"/>
          <w:szCs w:val="24"/>
        </w:rPr>
      </w:pPr>
      <w:r>
        <w:rPr>
          <w:rFonts w:eastAsia="Liberation Serif"/>
          <w:szCs w:val="24"/>
        </w:rPr>
        <w:t xml:space="preserve">16. </w:t>
      </w:r>
      <w:r>
        <w:rPr>
          <w:szCs w:val="24"/>
        </w:rPr>
        <w:t>Постановка на учет в качестве лица, имеющего право на предоставление земельного участка.</w:t>
      </w:r>
    </w:p>
    <w:p w:rsidR="00D22B72" w:rsidRDefault="009C09E2">
      <w:pPr>
        <w:widowControl w:val="0"/>
        <w:spacing w:after="0" w:line="336" w:lineRule="auto"/>
        <w:ind w:firstLine="709"/>
        <w:jc w:val="both"/>
        <w:rPr>
          <w:rFonts w:eastAsia="Liberation Serif"/>
          <w:szCs w:val="24"/>
        </w:rPr>
      </w:pPr>
      <w:r>
        <w:rPr>
          <w:rFonts w:eastAsia="Liberation Serif"/>
          <w:szCs w:val="24"/>
        </w:rPr>
        <w:t xml:space="preserve">17. </w:t>
      </w:r>
      <w:r>
        <w:rPr>
          <w:color w:val="000000" w:themeColor="text1"/>
          <w:szCs w:val="24"/>
        </w:rPr>
        <w:t>Льгота на земельный участок, предоставленный в аренду собственнику индивидуального жилого дома, в котором он постоянно проживает, в размере 50 % от кадастровой стоимости — для ветеранов боевых действий и ветеранов военной службы.</w:t>
      </w:r>
    </w:p>
    <w:p w:rsidR="00D22B72" w:rsidRDefault="009C09E2">
      <w:pPr>
        <w:widowControl w:val="0"/>
        <w:pBdr>
          <w:top w:val="none" w:sz="4" w:space="0" w:color="000000"/>
          <w:left w:val="none" w:sz="4" w:space="0" w:color="000000"/>
          <w:bottom w:val="none" w:sz="4" w:space="0" w:color="000000"/>
          <w:right w:val="none" w:sz="4" w:space="0" w:color="000000"/>
        </w:pBdr>
        <w:shd w:val="clear" w:color="FFFFFF" w:fill="FFFFFF"/>
        <w:spacing w:after="0" w:line="336" w:lineRule="auto"/>
        <w:ind w:firstLine="708"/>
        <w:jc w:val="both"/>
        <w:rPr>
          <w:sz w:val="28"/>
          <w:szCs w:val="28"/>
        </w:rPr>
      </w:pPr>
      <w:r>
        <w:rPr>
          <w:rFonts w:eastAsia="Liberation Serif"/>
          <w:color w:val="080808"/>
          <w:szCs w:val="24"/>
        </w:rPr>
        <w:t xml:space="preserve">Таким образом, в Артемовском городском округе реализуется широкий спектр мероприятий по поддержке участников СВО и их близких, что обеспечивает достойные условия жизни и всестороннюю защиту интересов участников специальной военной операции и их семей. </w:t>
      </w:r>
    </w:p>
    <w:p w:rsidR="00D22B72" w:rsidRDefault="00D22B72">
      <w:pPr>
        <w:pStyle w:val="a4"/>
        <w:widowControl w:val="0"/>
        <w:ind w:firstLine="709"/>
        <w:jc w:val="both"/>
        <w:rPr>
          <w:rFonts w:ascii="Times New Roman" w:hAnsi="Times New Roman"/>
          <w:b/>
          <w:bCs/>
          <w:sz w:val="24"/>
          <w:szCs w:val="24"/>
          <w:highlight w:val="yellow"/>
        </w:rPr>
      </w:pPr>
    </w:p>
    <w:p w:rsidR="00D22B72" w:rsidRDefault="009C09E2">
      <w:pPr>
        <w:pStyle w:val="a4"/>
        <w:widowControl w:val="0"/>
        <w:ind w:firstLine="709"/>
        <w:jc w:val="both"/>
        <w:rPr>
          <w:rFonts w:ascii="Times New Roman" w:hAnsi="Times New Roman"/>
          <w:b/>
          <w:bCs/>
          <w:sz w:val="24"/>
          <w:szCs w:val="24"/>
          <w:highlight w:val="white"/>
        </w:rPr>
      </w:pPr>
      <w:r>
        <w:rPr>
          <w:rFonts w:ascii="Times New Roman" w:hAnsi="Times New Roman"/>
          <w:b/>
          <w:sz w:val="24"/>
          <w:szCs w:val="24"/>
          <w:highlight w:val="white"/>
        </w:rPr>
        <w:t>Правовое обеспечение деятельности администрации Артемовского городского округа</w:t>
      </w:r>
    </w:p>
    <w:p w:rsidR="00D22B72" w:rsidRDefault="009C09E2">
      <w:pPr>
        <w:widowControl w:val="0"/>
        <w:spacing w:after="0" w:line="336" w:lineRule="auto"/>
        <w:ind w:firstLine="709"/>
        <w:jc w:val="both"/>
        <w:rPr>
          <w:highlight w:val="yellow"/>
        </w:rPr>
      </w:pPr>
      <w:r>
        <w:t>В 2025 году в работу поступило 487 исковых заявлений (в 2024 году - 480),  подготовлено 244 исковых заявления (в 2024 году - 228). Специалисты правового  управления администрации Артемовского городского округа приняли участие  в  3 170 судебных заседаниях (в 2024 году – в 3 081 судебном заседании).</w:t>
      </w:r>
    </w:p>
    <w:p w:rsidR="00D22B72" w:rsidRDefault="009C09E2">
      <w:pPr>
        <w:widowControl w:val="0"/>
        <w:spacing w:after="0" w:line="336" w:lineRule="auto"/>
        <w:ind w:firstLine="709"/>
        <w:jc w:val="both"/>
      </w:pPr>
      <w:r>
        <w:t xml:space="preserve">В 2025 году администрацией округа рассмотрено 110 представлений  прокуратуры города Артема, Амурской бассейновой природоохранной  прокуратуры, Приморской межрайонной природоохранной прокуратуры, 26 протестов прокуратуры г. Артема. </w:t>
      </w:r>
    </w:p>
    <w:p w:rsidR="00D22B72" w:rsidRDefault="009C09E2">
      <w:pPr>
        <w:widowControl w:val="0"/>
        <w:spacing w:after="0" w:line="336" w:lineRule="auto"/>
        <w:ind w:firstLine="709"/>
        <w:jc w:val="both"/>
        <w:rPr>
          <w:highlight w:val="yellow"/>
        </w:rPr>
      </w:pPr>
      <w:r>
        <w:t>Проведена антикоррупционная и правовая экспертиза 2 861 правового акта  (постановления администрации округа – 1 012, распоряжения администрации округа – 1 235, постановления главы округа – 234, распоряжения главы округа –  181, решения Думы Артемовского городского округа – 199).</w:t>
      </w:r>
    </w:p>
    <w:p w:rsidR="00D22B72" w:rsidRDefault="00D22B72">
      <w:pPr>
        <w:tabs>
          <w:tab w:val="left" w:pos="567"/>
        </w:tabs>
        <w:spacing w:after="0"/>
        <w:ind w:firstLine="709"/>
        <w:jc w:val="both"/>
        <w:rPr>
          <w:szCs w:val="24"/>
          <w:highlight w:val="yellow"/>
        </w:rPr>
      </w:pPr>
    </w:p>
    <w:p w:rsidR="00D22B72" w:rsidRDefault="009C09E2">
      <w:pPr>
        <w:widowControl w:val="0"/>
        <w:spacing w:after="0"/>
        <w:ind w:firstLine="709"/>
        <w:jc w:val="both"/>
        <w:rPr>
          <w:b/>
          <w:szCs w:val="24"/>
        </w:rPr>
      </w:pPr>
      <w:r>
        <w:rPr>
          <w:b/>
          <w:szCs w:val="24"/>
        </w:rPr>
        <w:t>Формирование и содержание муниципального архива</w:t>
      </w:r>
    </w:p>
    <w:p w:rsidR="00D22B72" w:rsidRDefault="009C09E2">
      <w:pPr>
        <w:widowControl w:val="0"/>
        <w:spacing w:after="0" w:line="336" w:lineRule="auto"/>
        <w:ind w:firstLine="709"/>
        <w:jc w:val="both"/>
      </w:pPr>
      <w:r>
        <w:t>По состоянию на 01.01.2026 г. объем документов, которые находятся на хранении в архивном отделе, составил 73 784 единицы хранения (в 2024 году - 73 373 единицы хранения (далее - ед. хр.)), в том числе по личному составу 40 526 ед. хр. (в 2025 году документы по личному составу на хранение не передавались).</w:t>
      </w:r>
    </w:p>
    <w:p w:rsidR="00D22B72" w:rsidRDefault="009C09E2">
      <w:pPr>
        <w:widowControl w:val="0"/>
        <w:spacing w:after="0" w:line="336" w:lineRule="auto"/>
        <w:ind w:firstLine="709"/>
        <w:jc w:val="both"/>
      </w:pPr>
      <w:r>
        <w:t>Всего на хранении в архивном отделе 158 фондов. Улучшено состояние 15 ед. хр. (в 2024 году - 30 ед. хр.).</w:t>
      </w:r>
    </w:p>
    <w:p w:rsidR="00D22B72" w:rsidRDefault="009C09E2">
      <w:pPr>
        <w:widowControl w:val="0"/>
        <w:spacing w:after="0" w:line="336" w:lineRule="auto"/>
        <w:ind w:firstLine="709"/>
        <w:jc w:val="both"/>
      </w:pPr>
      <w:r>
        <w:t>В целях упорядочения документов архивного фонда в отчетном году экспертно-проверочной методической комиссией министерства культуры и архивного дела Приморского края (далее - ЭПМК) рассмотрены и утверждены описи дел постоянного хранения 10 организаций – источников комплектования на 508 ед. хр. (в 2024 году - 462 ед. хр.).</w:t>
      </w:r>
    </w:p>
    <w:p w:rsidR="00D22B72" w:rsidRDefault="009C09E2">
      <w:pPr>
        <w:widowControl w:val="0"/>
        <w:spacing w:after="0" w:line="336" w:lineRule="auto"/>
        <w:ind w:firstLine="709"/>
        <w:jc w:val="both"/>
      </w:pPr>
      <w:r>
        <w:t xml:space="preserve">В архивный отдел администрации Артемовского городского округа принято на хранение 621 ед. хр. (в 2024 году - 869 ед. хр.). </w:t>
      </w:r>
    </w:p>
    <w:p w:rsidR="00D22B72" w:rsidRDefault="009C09E2">
      <w:pPr>
        <w:widowControl w:val="0"/>
        <w:spacing w:after="0" w:line="336" w:lineRule="auto"/>
        <w:ind w:firstLine="709"/>
        <w:jc w:val="both"/>
        <w:rPr>
          <w:sz w:val="28"/>
          <w:szCs w:val="28"/>
        </w:rPr>
      </w:pPr>
      <w:r>
        <w:t xml:space="preserve">В отчетном году в архивный отдел поступило 1 605 запросов, исполнен 1 591 запрос (в 2024 году поступило 2 335 запросов, исполнено 2 289 запросов), в том числе 1 024 запроса </w:t>
      </w:r>
      <w:r>
        <w:lastRenderedPageBreak/>
        <w:t xml:space="preserve">социально-правового характера, из них 743 решено положительно, 256 – с рекомендацией,  25 – отрицательно; 322 тематических запроса (в 2024 году - 455 запросов); 245 – непрофильных запросов  (в 2024 году - 307 запросов). </w:t>
      </w:r>
    </w:p>
    <w:p w:rsidR="00D22B72" w:rsidRDefault="009C09E2">
      <w:pPr>
        <w:widowControl w:val="0"/>
        <w:spacing w:after="0" w:line="336" w:lineRule="auto"/>
        <w:ind w:firstLine="709"/>
        <w:jc w:val="both"/>
      </w:pPr>
      <w:r>
        <w:t xml:space="preserve">Посредством портала «Госуслуги» обратился за предоставлением услуг 61 заявитель (в 2024 году - 25 заявителей). </w:t>
      </w:r>
    </w:p>
    <w:p w:rsidR="00D22B72" w:rsidRDefault="009C09E2">
      <w:pPr>
        <w:widowControl w:val="0"/>
        <w:spacing w:after="0" w:line="336" w:lineRule="auto"/>
        <w:ind w:firstLine="709"/>
        <w:jc w:val="both"/>
      </w:pPr>
      <w:r>
        <w:t xml:space="preserve">В отчетном году в рамках межведомственного взаимодействия с Социальным фондом России отработано 903 запроса (в 2024 году - 1 466 запросов). Количество запросов социально-правового характера, направленных из Социального фонда России, уменьшилось по сравнению с уровнем прошлого отчетного периода на 563 запроса. </w:t>
      </w:r>
    </w:p>
    <w:p w:rsidR="00D22B72" w:rsidRDefault="009C09E2">
      <w:pPr>
        <w:widowControl w:val="0"/>
        <w:spacing w:after="0" w:line="336" w:lineRule="auto"/>
        <w:ind w:firstLine="709"/>
        <w:jc w:val="both"/>
        <w:rPr>
          <w:highlight w:val="white"/>
        </w:rPr>
      </w:pPr>
      <w:r>
        <w:rPr>
          <w:highlight w:val="white"/>
        </w:rPr>
        <w:t>В отчетном году выдано 14 596 ед. хр. (в 2024 году - 23 154 дел). Уменьшение количества выданных дел обусловлено тем, что архивным отделом ведется работа по оцифровке архивных документов. В результате уменьшается износ архивных документов.</w:t>
      </w:r>
    </w:p>
    <w:p w:rsidR="00D22B72" w:rsidRDefault="009C09E2">
      <w:pPr>
        <w:widowControl w:val="0"/>
        <w:spacing w:after="0" w:line="336" w:lineRule="auto"/>
        <w:ind w:firstLine="709"/>
        <w:jc w:val="both"/>
        <w:rPr>
          <w:sz w:val="28"/>
          <w:szCs w:val="28"/>
        </w:rPr>
      </w:pPr>
      <w:r>
        <w:t xml:space="preserve">Читальный зал архивного отдела в 2025 году посетило 9 пользователей (в 2024 году - 7 пользователей). В течение отчетного года проведено 25 информационных мероприятий (в 2024 году - 8). </w:t>
      </w:r>
    </w:p>
    <w:p w:rsidR="00D22B72" w:rsidRDefault="009C09E2">
      <w:pPr>
        <w:widowControl w:val="0"/>
        <w:spacing w:after="0" w:line="336" w:lineRule="auto"/>
        <w:ind w:firstLine="709"/>
        <w:jc w:val="both"/>
        <w:rPr>
          <w:sz w:val="28"/>
          <w:szCs w:val="28"/>
        </w:rPr>
      </w:pPr>
      <w:r>
        <w:t>В рамках работы по созданию электронного фонда пользования в отчетном периоде отсканировано (оцифровано) 679 документов (в 2024 году - 1 020 документов) и 479 ед. хр. (в 2024 году - 17 ед. хр.). Также проведена работа по сканированию описей дел (100 %) и размещению их на странице архивного отдела.</w:t>
      </w:r>
    </w:p>
    <w:p w:rsidR="00D22B72" w:rsidRDefault="00D22B72">
      <w:pPr>
        <w:spacing w:after="0"/>
        <w:ind w:firstLine="709"/>
        <w:rPr>
          <w:b/>
          <w:bCs/>
          <w:highlight w:val="yellow"/>
        </w:rPr>
      </w:pPr>
    </w:p>
    <w:p w:rsidR="00D22B72" w:rsidRDefault="009C09E2">
      <w:pPr>
        <w:spacing w:after="0"/>
        <w:ind w:firstLine="709"/>
        <w:rPr>
          <w:b/>
          <w:bCs/>
          <w:highlight w:val="white"/>
        </w:rPr>
      </w:pPr>
      <w:r>
        <w:rPr>
          <w:b/>
          <w:szCs w:val="28"/>
          <w:highlight w:val="white"/>
        </w:rPr>
        <w:t>Управление ЗАГС</w:t>
      </w:r>
    </w:p>
    <w:p w:rsidR="00D22B72" w:rsidRDefault="009C09E2">
      <w:pPr>
        <w:widowControl w:val="0"/>
        <w:spacing w:after="0" w:line="336" w:lineRule="auto"/>
        <w:ind w:firstLine="709"/>
        <w:jc w:val="both"/>
        <w:rPr>
          <w:sz w:val="28"/>
          <w:szCs w:val="28"/>
        </w:rPr>
      </w:pPr>
      <w:r>
        <w:t>Целевые показатели эффективности деятельности органов местного самоуправления по осуществлению переданных им полномочий Российской Федерации на государственную регистрацию актов гражданского состояния, доведенные управлению ЗАГС на 2025 год, как и в 2024 году исполнены:</w:t>
      </w:r>
    </w:p>
    <w:p w:rsidR="00D22B72" w:rsidRDefault="009C09E2">
      <w:pPr>
        <w:widowControl w:val="0"/>
        <w:spacing w:after="0" w:line="336" w:lineRule="auto"/>
        <w:ind w:firstLine="709"/>
        <w:jc w:val="both"/>
        <w:rPr>
          <w:sz w:val="28"/>
          <w:szCs w:val="28"/>
        </w:rPr>
      </w:pPr>
      <w:r>
        <w:t xml:space="preserve">по количеству совершенных юридически значимых действий в полном объеме годовых назначений на 125 %, </w:t>
      </w:r>
    </w:p>
    <w:p w:rsidR="00D22B72" w:rsidRDefault="009C09E2">
      <w:pPr>
        <w:widowControl w:val="0"/>
        <w:spacing w:after="0" w:line="336" w:lineRule="auto"/>
        <w:ind w:firstLine="709"/>
        <w:jc w:val="both"/>
        <w:rPr>
          <w:sz w:val="28"/>
          <w:szCs w:val="28"/>
        </w:rPr>
      </w:pPr>
      <w:r>
        <w:t>по количеству зарегистрированных актов гражданского состояния на 116 %.</w:t>
      </w:r>
    </w:p>
    <w:p w:rsidR="00D22B72" w:rsidRDefault="009C09E2">
      <w:pPr>
        <w:widowControl w:val="0"/>
        <w:spacing w:after="0" w:line="336" w:lineRule="auto"/>
        <w:ind w:firstLine="709"/>
        <w:jc w:val="both"/>
        <w:rPr>
          <w:sz w:val="28"/>
          <w:szCs w:val="28"/>
        </w:rPr>
      </w:pPr>
      <w:r>
        <w:t xml:space="preserve">Артем на протяжении 2025 года входил в пятерку лидеров самых популярных для заключения браков органов ЗАГС Приморского края. Необходимо отметить значительный вклад работников управления ЗАГС в популяризацию института семьи, ее авторитета и ценности. </w:t>
      </w:r>
    </w:p>
    <w:p w:rsidR="00D22B72" w:rsidRDefault="009C09E2">
      <w:pPr>
        <w:widowControl w:val="0"/>
        <w:spacing w:after="0" w:line="336" w:lineRule="auto"/>
        <w:ind w:firstLine="709"/>
        <w:jc w:val="both"/>
        <w:rPr>
          <w:sz w:val="28"/>
          <w:szCs w:val="28"/>
        </w:rPr>
      </w:pPr>
      <w:r>
        <w:t>Всего за 2025 год управлением ЗАГС организовано и проведено 16 мероприятий, способствующих пропаганде семейных ценностей, в которых приняло участие 1 280 жителей и гостей города.</w:t>
      </w:r>
    </w:p>
    <w:p w:rsidR="00D22B72" w:rsidRDefault="009C09E2">
      <w:pPr>
        <w:widowControl w:val="0"/>
        <w:spacing w:after="0" w:line="336" w:lineRule="auto"/>
        <w:ind w:firstLine="709"/>
        <w:jc w:val="both"/>
        <w:rPr>
          <w:sz w:val="28"/>
          <w:szCs w:val="28"/>
        </w:rPr>
      </w:pPr>
      <w:r>
        <w:t xml:space="preserve"> Администрацией округа принято решение поощрять семьи, которые дадут своему новорожденному ребенку имя Артем. В 2025 году в торжественной обстановке зарегистрировано рождение 21 малыша с именем Артем (в 2024 году - 14 детей).</w:t>
      </w:r>
    </w:p>
    <w:p w:rsidR="00D22B72" w:rsidRDefault="009C09E2">
      <w:pPr>
        <w:widowControl w:val="0"/>
        <w:spacing w:after="0" w:line="336" w:lineRule="auto"/>
        <w:ind w:firstLine="709"/>
        <w:jc w:val="both"/>
        <w:rPr>
          <w:sz w:val="28"/>
          <w:szCs w:val="28"/>
        </w:rPr>
      </w:pPr>
      <w:r>
        <w:t>В отчетном году проведена большая работа по повышению качества оказания госу</w:t>
      </w:r>
      <w:r>
        <w:lastRenderedPageBreak/>
        <w:t xml:space="preserve">дарственных услуг по регистрации актов гражданского состояния. </w:t>
      </w:r>
    </w:p>
    <w:p w:rsidR="00D22B72" w:rsidRDefault="009C09E2">
      <w:pPr>
        <w:widowControl w:val="0"/>
        <w:spacing w:after="0" w:line="336" w:lineRule="auto"/>
        <w:ind w:firstLine="709"/>
        <w:jc w:val="both"/>
        <w:rPr>
          <w:sz w:val="28"/>
          <w:szCs w:val="28"/>
        </w:rPr>
      </w:pPr>
      <w:r>
        <w:t>Управление ЗАГС является лидером в работе по внедрению инструментов бережливого управления в органах ЗАГС Приморского края, что позволило повысить уровень обслуживания жителей и гостей города. Успешная практика начала массово внедряться в работу органов ЗАГС Приморского края.</w:t>
      </w:r>
    </w:p>
    <w:p w:rsidR="00D22B72" w:rsidRDefault="009C09E2">
      <w:pPr>
        <w:widowControl w:val="0"/>
        <w:spacing w:after="0" w:line="336" w:lineRule="auto"/>
        <w:ind w:firstLine="709"/>
        <w:jc w:val="both"/>
        <w:rPr>
          <w:sz w:val="28"/>
          <w:szCs w:val="28"/>
        </w:rPr>
      </w:pPr>
      <w:r>
        <w:t xml:space="preserve">У молодоженов Артема появились обновленные локация для свадебных фотографий как в регистрационном зале, так и на прилегающей территории. В 2025 году на соискание   III Всероссийской муниципальной премии «Служение», которая проводится Всероссийской ассоциацией развития местного самоуправления (ВАРМСУ) по поручению Президента России Владимира Владимировича Путина, управление ЗАГС выступало номинантом в трех направлениях со следующими проектами: </w:t>
      </w:r>
    </w:p>
    <w:p w:rsidR="00D22B72" w:rsidRDefault="009C09E2">
      <w:pPr>
        <w:widowControl w:val="0"/>
        <w:spacing w:after="0" w:line="336" w:lineRule="auto"/>
        <w:ind w:firstLine="709"/>
        <w:jc w:val="both"/>
        <w:rPr>
          <w:sz w:val="28"/>
          <w:szCs w:val="28"/>
        </w:rPr>
      </w:pPr>
      <w:r>
        <w:t>«Артем: имя, объединяющее город и его маленьких жителей»;</w:t>
      </w:r>
    </w:p>
    <w:p w:rsidR="00D22B72" w:rsidRDefault="009C09E2">
      <w:pPr>
        <w:widowControl w:val="0"/>
        <w:spacing w:after="0" w:line="336" w:lineRule="auto"/>
        <w:ind w:firstLine="709"/>
        <w:jc w:val="both"/>
        <w:rPr>
          <w:sz w:val="28"/>
          <w:szCs w:val="28"/>
        </w:rPr>
      </w:pPr>
      <w:r>
        <w:t>«ЗАГС: место счастливых моментов»;</w:t>
      </w:r>
    </w:p>
    <w:p w:rsidR="00D22B72" w:rsidRDefault="009C09E2">
      <w:pPr>
        <w:widowControl w:val="0"/>
        <w:spacing w:after="0" w:line="336" w:lineRule="auto"/>
        <w:ind w:firstLine="709"/>
        <w:jc w:val="both"/>
        <w:rPr>
          <w:sz w:val="28"/>
          <w:szCs w:val="28"/>
        </w:rPr>
      </w:pPr>
      <w:r>
        <w:t>«Умный ЗАГС: бережливые решения для повышения качества оказания государственных услуг».</w:t>
      </w:r>
    </w:p>
    <w:p w:rsidR="00D22B72" w:rsidRDefault="009C09E2">
      <w:pPr>
        <w:widowControl w:val="0"/>
        <w:spacing w:after="0" w:line="336" w:lineRule="auto"/>
        <w:ind w:firstLine="709"/>
        <w:jc w:val="both"/>
        <w:rPr>
          <w:sz w:val="28"/>
          <w:szCs w:val="28"/>
        </w:rPr>
      </w:pPr>
      <w:r>
        <w:t xml:space="preserve">По результатам оценки конкурсной комиссии каждый из представленных проектов были отмечены дипломами III Всероссийской муниципальной премии «Служение». </w:t>
      </w:r>
    </w:p>
    <w:p w:rsidR="00D22B72" w:rsidRDefault="00D22B72">
      <w:pPr>
        <w:spacing w:after="0"/>
        <w:ind w:firstLine="709"/>
        <w:jc w:val="both"/>
        <w:rPr>
          <w:b/>
          <w:bCs/>
          <w:highlight w:val="yellow"/>
        </w:rPr>
      </w:pPr>
    </w:p>
    <w:p w:rsidR="00D22B72" w:rsidRDefault="009C09E2">
      <w:pPr>
        <w:spacing w:after="0"/>
        <w:ind w:firstLine="709"/>
        <w:jc w:val="both"/>
        <w:rPr>
          <w:b/>
          <w:bCs/>
          <w:highlight w:val="white"/>
        </w:rPr>
      </w:pPr>
      <w:r>
        <w:rPr>
          <w:b/>
          <w:bCs/>
          <w:szCs w:val="24"/>
          <w:highlight w:val="white"/>
        </w:rPr>
        <w:t>Работа административной комиссии</w:t>
      </w:r>
    </w:p>
    <w:p w:rsidR="00D22B72" w:rsidRDefault="009C09E2">
      <w:pPr>
        <w:widowControl w:val="0"/>
        <w:spacing w:after="0" w:line="336" w:lineRule="auto"/>
        <w:ind w:firstLine="709"/>
        <w:jc w:val="both"/>
        <w:rPr>
          <w:b/>
          <w:szCs w:val="24"/>
        </w:rPr>
      </w:pPr>
      <w:r>
        <w:t xml:space="preserve">В 2025 году проведено 132 заседания административной комиссии (в 2024 году -  123), на которых в соответствии с Кодексом Российской Федерации об административных правонарушениях, Законом Приморского края от 05.03.2007 № 44-КЗ «Об административных правонарушениях в Приморском крае» (далее – Закон об административных правонарушениях) рассмотрено 1 379  материалов (в 2024 году – 1 138). </w:t>
      </w:r>
    </w:p>
    <w:p w:rsidR="00D22B72" w:rsidRDefault="009C09E2">
      <w:pPr>
        <w:widowControl w:val="0"/>
        <w:spacing w:after="0" w:line="336" w:lineRule="auto"/>
        <w:ind w:firstLine="709"/>
        <w:jc w:val="both"/>
        <w:rPr>
          <w:szCs w:val="24"/>
        </w:rPr>
      </w:pPr>
      <w:r>
        <w:t>Сумма взыскиваемых штрафов административной комиссией за отчетный год составила 16 780 387 руб., что почти в 4 раза выше уровня предшествующего года (в 2024 году -              4 334 451 руб.). Данный рост произошел в результате использования программного комплекса «Ангел» для автоматической фотовидеофиксации административных правонарушений согласно Закону Приморского края от 05.03.2007 № 44-КЗ «Об административных правонарушениях в Приморском крае».  Процент взыскания в 2025 году составил 84,5 %                     (в 2024 году - 85,1 %).</w:t>
      </w:r>
    </w:p>
    <w:p w:rsidR="00D22B72" w:rsidRDefault="009C09E2">
      <w:pPr>
        <w:spacing w:after="0" w:line="336" w:lineRule="auto"/>
        <w:ind w:firstLine="709"/>
        <w:jc w:val="both"/>
      </w:pPr>
      <w:r>
        <w:t>Использование программного комплекса «Ангел» для автоматической фотовидеофиксации административных правонарушений согласно Закону об административных правонарушениях позволило зафиксировать за 2025 год 343 нарушения. Привлечено к административной ответственности 343 лица, из них юридических лиц - 204, физических лиц - 139. Наложено административных штрафов на сумму 14 347 тыс. руб., взыскано 11 435 тыс. руб.</w:t>
      </w:r>
    </w:p>
    <w:p w:rsidR="00D22B72" w:rsidRDefault="009C09E2">
      <w:pPr>
        <w:spacing w:after="0" w:line="336" w:lineRule="auto"/>
        <w:ind w:firstLine="709"/>
        <w:jc w:val="both"/>
      </w:pPr>
      <w:r>
        <w:t xml:space="preserve">В 2025 году анализ количества зарегистрированных нарушений с помощью автоматического программного комплекса «Ангел» показал высокую эффективность его применения. </w:t>
      </w:r>
      <w:r>
        <w:lastRenderedPageBreak/>
        <w:t>Так, в I квартале зарегистрировано 133 нарушения, во II квартале - 148, в III квартале - 68, в IV квартале - 21.</w:t>
      </w:r>
    </w:p>
    <w:p w:rsidR="00D22B72" w:rsidRDefault="00D22B72">
      <w:pPr>
        <w:spacing w:after="0"/>
        <w:ind w:firstLine="709"/>
        <w:jc w:val="both"/>
        <w:rPr>
          <w:highlight w:val="white"/>
        </w:rPr>
      </w:pPr>
    </w:p>
    <w:p w:rsidR="00D22B72" w:rsidRDefault="009C09E2">
      <w:pPr>
        <w:widowControl w:val="0"/>
        <w:spacing w:after="0"/>
        <w:ind w:firstLine="709"/>
        <w:jc w:val="both"/>
        <w:rPr>
          <w:rFonts w:eastAsia="Calibri"/>
          <w:b/>
          <w:szCs w:val="24"/>
          <w:highlight w:val="white"/>
        </w:rPr>
      </w:pPr>
      <w:r>
        <w:rPr>
          <w:rFonts w:eastAsia="Calibri"/>
          <w:b/>
          <w:szCs w:val="24"/>
          <w:highlight w:val="white"/>
        </w:rPr>
        <w:t>Информационное обеспечение деятельности администрации Артемовского        городского округа</w:t>
      </w:r>
    </w:p>
    <w:p w:rsidR="00D22B72" w:rsidRDefault="009C09E2">
      <w:pPr>
        <w:widowControl w:val="0"/>
        <w:spacing w:after="0" w:line="336" w:lineRule="auto"/>
        <w:ind w:firstLine="709"/>
        <w:jc w:val="both"/>
        <w:rPr>
          <w:sz w:val="28"/>
          <w:szCs w:val="28"/>
        </w:rPr>
      </w:pPr>
      <w:r>
        <w:t xml:space="preserve">Основными источниками информирования населения о деятельности органов местного самоуправления Артемовского городского округа в 2025 году являлись официальный сайт Артемовского городского округа: artemokrug.gosuslugi.ru, газета «Выбор», телеканал «Лента», а также официальные страницы администрации и главы Артема в социальных сетях ВКонтакте и Одноклассники, мессенджерах Телеграм и Max. </w:t>
      </w:r>
    </w:p>
    <w:p w:rsidR="00D22B72" w:rsidRDefault="009C09E2">
      <w:pPr>
        <w:widowControl w:val="0"/>
        <w:spacing w:after="0" w:line="336" w:lineRule="auto"/>
        <w:ind w:firstLine="709"/>
        <w:jc w:val="both"/>
        <w:rPr>
          <w:sz w:val="28"/>
          <w:szCs w:val="28"/>
        </w:rPr>
      </w:pPr>
      <w:r>
        <w:t xml:space="preserve">За отчетный период написано и опубликовано порядка 2 600 новостей. По состоянию на конец 2025 года на телеграм-канал администрации округа было подписано около 12,1 тыс. пользователей, что на 1,3 тыс. больше, чем в 2024 году. Количество уникальных пользователей в аккаунте главы Артемовского городского округа составило 6,1 тыс. чел., что на 1,2 тыс. больше предыдущего периода. </w:t>
      </w:r>
    </w:p>
    <w:p w:rsidR="00D22B72" w:rsidRDefault="009C09E2">
      <w:pPr>
        <w:widowControl w:val="0"/>
        <w:spacing w:after="0" w:line="336" w:lineRule="auto"/>
        <w:ind w:firstLine="709"/>
        <w:jc w:val="both"/>
        <w:rPr>
          <w:sz w:val="28"/>
          <w:szCs w:val="28"/>
        </w:rPr>
      </w:pPr>
      <w:r>
        <w:t>Налажено информационное взаимодействие с региональными средствами массовой информации (сетевые издания «Восток-Медиа», «Примамедиа», «Дейта.РУ» общероссийская телевещательная компания ВГТРК, ОТВ Приморья, газета «Золотой Рог» и многие другие), что способствует формированию положительного имиджа главы Артема и местных органов власти на региональном и общероссийском уровне. Кроме того, позиционирование деятельности главы и администрации города осуществлялось через телеграм-каналы, количество подписчиков которых составляет от 6 000 до 35 000.</w:t>
      </w:r>
    </w:p>
    <w:p w:rsidR="00D22B72" w:rsidRDefault="009C09E2">
      <w:pPr>
        <w:widowControl w:val="0"/>
        <w:spacing w:after="0" w:line="336" w:lineRule="auto"/>
        <w:ind w:firstLine="709"/>
        <w:jc w:val="both"/>
      </w:pPr>
      <w:r>
        <w:t>В отчетном году в Артеме продолжал работу удобный и максимально эффективный вариант выстраивания открытого диалога между гражданами и местной властью – чат главы в телеграм-канале.</w:t>
      </w:r>
    </w:p>
    <w:p w:rsidR="00D22B72" w:rsidRDefault="009C09E2">
      <w:pPr>
        <w:widowControl w:val="0"/>
        <w:spacing w:after="0" w:line="336" w:lineRule="auto"/>
        <w:ind w:firstLine="709"/>
        <w:jc w:val="both"/>
      </w:pPr>
      <w:r>
        <w:t xml:space="preserve">Горожане активно использовали площадку не только для оперативного решения текущих проблем, но и для открытого высказывания предложений по перспективному развитию округа. Также продолжал работу чат администрации. В чате главы в 2025 году - более </w:t>
      </w:r>
      <w:r>
        <w:br/>
        <w:t>13 тыс. участников, в чате администрации - около 1,8 тыс. участников.</w:t>
      </w:r>
    </w:p>
    <w:p w:rsidR="00D22B72" w:rsidRDefault="009C09E2">
      <w:pPr>
        <w:widowControl w:val="0"/>
        <w:spacing w:after="0" w:line="336" w:lineRule="auto"/>
        <w:ind w:firstLine="709"/>
        <w:jc w:val="both"/>
      </w:pPr>
      <w:r>
        <w:t xml:space="preserve"> В 2025 году отработано более 67 000 обращений граждан через социальные сети по различным вопросам (в 2024 году - 31 000, в 2023 году - 17 930 сообщений, в 2022 году – </w:t>
      </w:r>
      <w:r>
        <w:br/>
        <w:t xml:space="preserve">14 732), из них более 62 000 – это обращения в социальные сети главы Артема, 1 491 сообщение поступило посредством платформы обратной связи, 1 546 сообщений - через систему «Инцидент-менеджмент»,  2 136 – в чат администрации. </w:t>
      </w:r>
    </w:p>
    <w:p w:rsidR="00D22B72" w:rsidRDefault="009C09E2">
      <w:pPr>
        <w:widowControl w:val="0"/>
        <w:spacing w:after="0" w:line="336" w:lineRule="auto"/>
        <w:ind w:firstLine="709"/>
        <w:jc w:val="both"/>
      </w:pPr>
      <w:r>
        <w:t>Для результативной работы чатов главы и администрации округа организовано ежедневное дежурство специалистов. Принятые от жителей сообщения оперативно передаются в работу специалистам по профилю, а жителям предоставляются ответы. Для повышения качества анализа и отработки сообщений в 2025 году внедрен чат-бот, который позволяет автоматизировать часть работы в чате главы.  Продолжается обучение и расширение возможно</w:t>
      </w:r>
      <w:r>
        <w:lastRenderedPageBreak/>
        <w:t xml:space="preserve">стей бота. </w:t>
      </w:r>
    </w:p>
    <w:p w:rsidR="00D22B72" w:rsidRDefault="00D22B72">
      <w:pPr>
        <w:spacing w:after="0"/>
        <w:ind w:firstLine="709"/>
        <w:jc w:val="both"/>
        <w:rPr>
          <w:b/>
          <w:bCs/>
          <w:highlight w:val="yellow"/>
        </w:rPr>
      </w:pPr>
    </w:p>
    <w:p w:rsidR="00D22B72" w:rsidRDefault="009C09E2">
      <w:pPr>
        <w:spacing w:after="0"/>
        <w:ind w:firstLine="709"/>
        <w:jc w:val="both"/>
        <w:rPr>
          <w:b/>
          <w:bCs/>
          <w:color w:val="000000" w:themeColor="text1"/>
        </w:rPr>
      </w:pPr>
      <w:r>
        <w:rPr>
          <w:b/>
          <w:color w:val="000000" w:themeColor="text1"/>
          <w:szCs w:val="24"/>
        </w:rPr>
        <w:t>Работа с обращениями граждан</w:t>
      </w:r>
    </w:p>
    <w:p w:rsidR="00D22B72" w:rsidRDefault="009C09E2">
      <w:pPr>
        <w:pStyle w:val="a4"/>
        <w:widowControl w:val="0"/>
        <w:spacing w:line="336"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В 2025 году в соответствии с Федеральным законом от 02.05.2006 № 59-ФЗ «О порядке рассмотрения обращений граждан Российской Федерации» в администрацию поступило </w:t>
      </w:r>
      <w:r>
        <w:rPr>
          <w:rFonts w:ascii="Times New Roman" w:hAnsi="Times New Roman"/>
          <w:color w:val="000000" w:themeColor="text1"/>
          <w:sz w:val="24"/>
          <w:szCs w:val="24"/>
        </w:rPr>
        <w:br/>
        <w:t>3 606 письменных обращений (82,8 % к уровню 2024 года), в том числе в адрес главы горо-</w:t>
      </w:r>
      <w:r>
        <w:rPr>
          <w:rFonts w:ascii="Times New Roman" w:hAnsi="Times New Roman"/>
          <w:color w:val="000000" w:themeColor="text1"/>
          <w:sz w:val="24"/>
          <w:szCs w:val="24"/>
        </w:rPr>
        <w:br/>
        <w:t xml:space="preserve">да – 1 973 обращения, в адрес первого заместителя главы, заместителей главы администрации и руководителей органов администрации округа – 1 633 обращения. </w:t>
      </w:r>
    </w:p>
    <w:p w:rsidR="00D22B72" w:rsidRDefault="009C09E2">
      <w:pPr>
        <w:pStyle w:val="a4"/>
        <w:widowControl w:val="0"/>
        <w:spacing w:line="336"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Из общего количества обращений, поступивших в адрес главы города, 51,3 % поступили в форме электронного документа, 34,6 % - в письменной форме лично от граждан и 14,1 % - почтовыми отправлениями.</w:t>
      </w:r>
    </w:p>
    <w:p w:rsidR="00D22B72" w:rsidRDefault="009C09E2">
      <w:pPr>
        <w:pStyle w:val="a4"/>
        <w:widowControl w:val="0"/>
        <w:spacing w:line="336"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Тематика обращений, поступивших в адрес главы Артемовского городского округа, распределилась следующим образом:</w:t>
      </w:r>
    </w:p>
    <w:p w:rsidR="00D22B72" w:rsidRDefault="009C09E2">
      <w:pPr>
        <w:pStyle w:val="a4"/>
        <w:widowControl w:val="0"/>
        <w:spacing w:line="336" w:lineRule="auto"/>
        <w:ind w:firstLine="709"/>
        <w:jc w:val="both"/>
        <w:rPr>
          <w:rFonts w:ascii="Times New Roman" w:hAnsi="Times New Roman"/>
          <w:sz w:val="24"/>
          <w:szCs w:val="24"/>
        </w:rPr>
      </w:pPr>
      <w:r>
        <w:rPr>
          <w:rFonts w:ascii="Times New Roman" w:hAnsi="Times New Roman"/>
          <w:sz w:val="24"/>
          <w:szCs w:val="24"/>
        </w:rPr>
        <w:t>на первом месте вопросы дорожной деятельности (292), что на 32 % больше, чем в 2024 году (222) - о ремонте дорог, в том числе тротуаров, установке дорожных знаков и разметки, вопросы освещения улиц, организации дорожного движения на перекрестках, о принятии мер в отношении большегрузного транспорта при нарушении правил перевозки грузов и стоянки в непредусмотренных местах, о безопасности дорожного движения, строительстве и ремонте мостов;</w:t>
      </w:r>
    </w:p>
    <w:p w:rsidR="00D22B72" w:rsidRDefault="009C09E2">
      <w:pPr>
        <w:pStyle w:val="a4"/>
        <w:widowControl w:val="0"/>
        <w:spacing w:line="336" w:lineRule="auto"/>
        <w:ind w:firstLine="709"/>
        <w:jc w:val="both"/>
        <w:rPr>
          <w:rFonts w:ascii="Times New Roman" w:hAnsi="Times New Roman"/>
          <w:sz w:val="24"/>
          <w:szCs w:val="24"/>
        </w:rPr>
      </w:pPr>
      <w:r>
        <w:rPr>
          <w:rFonts w:ascii="Times New Roman" w:hAnsi="Times New Roman"/>
          <w:sz w:val="24"/>
          <w:szCs w:val="24"/>
        </w:rPr>
        <w:t>второе место занимают вопросы жилищно-коммунального хозяйства (288), что на 10,3 % больше, чем в 2024 году (261) – о перебоях, аварийных отключениях водоснабжения, отопления и электроснабжения, о повышении тарифов на услуги ЖКХ и оплате за услуги ЖКХ, загрязнении канализационными стоками и водами подвалов МКД, вопросы содержания общего имущества, а также вопросы о возможности переноса капитальных ремонтов МКД на более ранние сроки;</w:t>
      </w:r>
    </w:p>
    <w:p w:rsidR="00D22B72" w:rsidRDefault="009C09E2">
      <w:pPr>
        <w:pStyle w:val="a4"/>
        <w:widowControl w:val="0"/>
        <w:spacing w:line="336" w:lineRule="auto"/>
        <w:ind w:firstLine="709"/>
        <w:jc w:val="both"/>
        <w:rPr>
          <w:rFonts w:ascii="Times New Roman" w:hAnsi="Times New Roman"/>
          <w:sz w:val="24"/>
          <w:szCs w:val="24"/>
        </w:rPr>
      </w:pPr>
      <w:r>
        <w:rPr>
          <w:rFonts w:ascii="Times New Roman" w:hAnsi="Times New Roman"/>
          <w:sz w:val="24"/>
          <w:szCs w:val="24"/>
        </w:rPr>
        <w:t xml:space="preserve">на третьем месте вопросы в сфере земельных отношений, муниципального земельного контроля, использования муниципальной собственности, вопросы об обустройстве подъездных путей к земельным участкам, защиты прав на землю (285), на 14 % меньше, чем в </w:t>
      </w:r>
      <w:r>
        <w:rPr>
          <w:rFonts w:ascii="Times New Roman" w:hAnsi="Times New Roman"/>
          <w:sz w:val="24"/>
          <w:szCs w:val="24"/>
        </w:rPr>
        <w:br/>
        <w:t>2024 году (332);</w:t>
      </w:r>
    </w:p>
    <w:p w:rsidR="00D22B72" w:rsidRDefault="009C09E2">
      <w:pPr>
        <w:pStyle w:val="a4"/>
        <w:widowControl w:val="0"/>
        <w:spacing w:line="336" w:lineRule="auto"/>
        <w:ind w:firstLine="709"/>
        <w:jc w:val="both"/>
        <w:rPr>
          <w:rFonts w:ascii="Times New Roman" w:hAnsi="Times New Roman"/>
          <w:sz w:val="24"/>
          <w:szCs w:val="24"/>
        </w:rPr>
      </w:pPr>
      <w:r>
        <w:rPr>
          <w:rFonts w:ascii="Times New Roman" w:hAnsi="Times New Roman"/>
          <w:sz w:val="24"/>
          <w:szCs w:val="24"/>
        </w:rPr>
        <w:t>на четвертом месте обращения в административную комиссию – о нарушениях в сфере административного законодательства (73), что в 2,2 раза больше, чем в 2024 году (34);</w:t>
      </w:r>
    </w:p>
    <w:p w:rsidR="00D22B72" w:rsidRDefault="009C09E2">
      <w:pPr>
        <w:pStyle w:val="a4"/>
        <w:widowControl w:val="0"/>
        <w:spacing w:line="336" w:lineRule="auto"/>
        <w:ind w:firstLine="709"/>
        <w:jc w:val="both"/>
        <w:rPr>
          <w:rFonts w:ascii="Times New Roman" w:hAnsi="Times New Roman"/>
          <w:sz w:val="24"/>
          <w:szCs w:val="24"/>
        </w:rPr>
      </w:pPr>
      <w:r>
        <w:rPr>
          <w:rFonts w:ascii="Times New Roman" w:hAnsi="Times New Roman"/>
          <w:sz w:val="24"/>
          <w:szCs w:val="24"/>
        </w:rPr>
        <w:t>на пятом месте вопросы охраны окружающей среды (72) – экологическая безопасность и контроль, озеленение, загрязнение окружающей среды.</w:t>
      </w:r>
    </w:p>
    <w:p w:rsidR="00D22B72" w:rsidRDefault="009C09E2">
      <w:pPr>
        <w:pStyle w:val="a4"/>
        <w:widowControl w:val="0"/>
        <w:spacing w:line="336" w:lineRule="auto"/>
        <w:ind w:firstLine="709"/>
        <w:jc w:val="both"/>
        <w:rPr>
          <w:rFonts w:ascii="Times New Roman" w:hAnsi="Times New Roman"/>
          <w:sz w:val="24"/>
          <w:szCs w:val="24"/>
        </w:rPr>
      </w:pPr>
      <w:r>
        <w:rPr>
          <w:rFonts w:ascii="Times New Roman" w:hAnsi="Times New Roman"/>
          <w:sz w:val="24"/>
          <w:szCs w:val="24"/>
        </w:rPr>
        <w:t>Также граждане обращались по жилищным вопросам – об улучшении жилищных условий, переселении из аварийного жилищного фонда (66); по вопросам благоустройства - о переносе мест контейнерных площадок, вывозе твердых бытовых отходов (48); по вопросам в сфере образования (43); по организации пассажирских перевозок (30) и другим вопросам.</w:t>
      </w:r>
    </w:p>
    <w:p w:rsidR="00D22B72" w:rsidRDefault="009C09E2">
      <w:pPr>
        <w:pStyle w:val="a4"/>
        <w:widowControl w:val="0"/>
        <w:spacing w:line="336" w:lineRule="auto"/>
        <w:ind w:firstLine="709"/>
        <w:jc w:val="both"/>
        <w:rPr>
          <w:rFonts w:ascii="Times New Roman" w:hAnsi="Times New Roman"/>
          <w:sz w:val="24"/>
          <w:szCs w:val="24"/>
        </w:rPr>
      </w:pPr>
      <w:r>
        <w:rPr>
          <w:rFonts w:ascii="Times New Roman" w:hAnsi="Times New Roman"/>
          <w:sz w:val="24"/>
          <w:szCs w:val="24"/>
        </w:rPr>
        <w:t xml:space="preserve">За отчетный период главой города, первым заместителем главы, заместителями главы </w:t>
      </w:r>
      <w:r>
        <w:rPr>
          <w:rFonts w:ascii="Times New Roman" w:hAnsi="Times New Roman"/>
          <w:sz w:val="24"/>
          <w:szCs w:val="24"/>
        </w:rPr>
        <w:lastRenderedPageBreak/>
        <w:t xml:space="preserve">администрации округа проведен 91 личный прием граждан (в 2024 году - 82).  В ходе личных приемов принято 159 человек (в 2024 году - 233 человека) и рассмотрен 201 вопрос </w:t>
      </w:r>
      <w:r>
        <w:rPr>
          <w:rFonts w:ascii="Times New Roman" w:hAnsi="Times New Roman"/>
          <w:sz w:val="24"/>
          <w:szCs w:val="24"/>
        </w:rPr>
        <w:br/>
        <w:t>(в 2024 году - 259 вопросов).</w:t>
      </w:r>
    </w:p>
    <w:p w:rsidR="00D22B72" w:rsidRDefault="00D22B72">
      <w:pPr>
        <w:pStyle w:val="a4"/>
        <w:widowControl w:val="0"/>
        <w:ind w:firstLine="709"/>
        <w:jc w:val="both"/>
        <w:rPr>
          <w:rFonts w:ascii="Times New Roman" w:hAnsi="Times New Roma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45"/>
        <w:gridCol w:w="1417"/>
        <w:gridCol w:w="1360"/>
      </w:tblGrid>
      <w:tr w:rsidR="00D22B72">
        <w:trPr>
          <w:trHeight w:val="230"/>
          <w:jc w:val="center"/>
        </w:trPr>
        <w:tc>
          <w:tcPr>
            <w:tcW w:w="6745" w:type="dxa"/>
            <w:vMerge w:val="restart"/>
            <w:tcBorders>
              <w:top w:val="single" w:sz="4" w:space="0" w:color="000000"/>
              <w:left w:val="single" w:sz="4" w:space="0" w:color="000000"/>
              <w:bottom w:val="single" w:sz="4" w:space="0" w:color="000000"/>
              <w:right w:val="single" w:sz="4" w:space="0" w:color="000000"/>
            </w:tcBorders>
          </w:tcPr>
          <w:p w:rsidR="00D22B72" w:rsidRDefault="009C09E2">
            <w:pPr>
              <w:spacing w:after="0"/>
              <w:jc w:val="center"/>
              <w:rPr>
                <w:b/>
                <w:color w:val="000000" w:themeColor="text1"/>
                <w:sz w:val="20"/>
              </w:rPr>
            </w:pPr>
            <w:r>
              <w:rPr>
                <w:b/>
                <w:color w:val="000000" w:themeColor="text1"/>
                <w:sz w:val="20"/>
              </w:rPr>
              <w:t>Тематика вопросов граждан на личных приемах</w:t>
            </w:r>
          </w:p>
        </w:tc>
        <w:tc>
          <w:tcPr>
            <w:tcW w:w="1417" w:type="dxa"/>
            <w:vMerge w:val="restart"/>
            <w:tcBorders>
              <w:top w:val="single" w:sz="4" w:space="0" w:color="000000"/>
              <w:left w:val="single" w:sz="4" w:space="0" w:color="000000"/>
              <w:bottom w:val="single" w:sz="4" w:space="0" w:color="000000"/>
              <w:right w:val="single" w:sz="4" w:space="0" w:color="000000"/>
            </w:tcBorders>
          </w:tcPr>
          <w:p w:rsidR="00D22B72" w:rsidRDefault="009C09E2">
            <w:pPr>
              <w:spacing w:after="0"/>
              <w:jc w:val="center"/>
              <w:rPr>
                <w:b/>
                <w:bCs/>
                <w:color w:val="000000" w:themeColor="text1"/>
                <w:sz w:val="20"/>
              </w:rPr>
            </w:pPr>
            <w:r>
              <w:rPr>
                <w:b/>
                <w:color w:val="000000" w:themeColor="text1"/>
                <w:sz w:val="20"/>
              </w:rPr>
              <w:t>2024 год</w:t>
            </w:r>
          </w:p>
          <w:p w:rsidR="00D22B72" w:rsidRDefault="009C09E2">
            <w:pPr>
              <w:spacing w:after="0"/>
              <w:jc w:val="center"/>
              <w:rPr>
                <w:b/>
                <w:bCs/>
                <w:color w:val="000000" w:themeColor="text1"/>
                <w:sz w:val="20"/>
              </w:rPr>
            </w:pPr>
            <w:r>
              <w:rPr>
                <w:b/>
                <w:color w:val="000000" w:themeColor="text1"/>
                <w:sz w:val="20"/>
              </w:rPr>
              <w:t xml:space="preserve"> (количество вопросов)</w:t>
            </w:r>
          </w:p>
        </w:tc>
        <w:tc>
          <w:tcPr>
            <w:tcW w:w="1360" w:type="dxa"/>
            <w:vMerge w:val="restart"/>
            <w:tcBorders>
              <w:top w:val="single" w:sz="4" w:space="0" w:color="000000"/>
              <w:left w:val="single" w:sz="4" w:space="0" w:color="000000"/>
              <w:bottom w:val="single" w:sz="4" w:space="0" w:color="000000"/>
              <w:right w:val="single" w:sz="4" w:space="0" w:color="000000"/>
            </w:tcBorders>
          </w:tcPr>
          <w:p w:rsidR="00D22B72" w:rsidRDefault="009C09E2">
            <w:pPr>
              <w:spacing w:after="0"/>
              <w:jc w:val="center"/>
              <w:rPr>
                <w:b/>
                <w:bCs/>
                <w:color w:val="000000" w:themeColor="text1"/>
                <w:sz w:val="20"/>
              </w:rPr>
            </w:pPr>
            <w:r>
              <w:rPr>
                <w:b/>
                <w:bCs/>
                <w:color w:val="000000" w:themeColor="text1"/>
                <w:sz w:val="20"/>
                <w:lang w:val="en-US"/>
              </w:rPr>
              <w:t>2025 год</w:t>
            </w:r>
          </w:p>
          <w:p w:rsidR="00D22B72" w:rsidRDefault="009C09E2">
            <w:pPr>
              <w:spacing w:after="0"/>
              <w:jc w:val="center"/>
              <w:rPr>
                <w:b/>
                <w:bCs/>
                <w:color w:val="000000" w:themeColor="text1"/>
                <w:sz w:val="20"/>
              </w:rPr>
            </w:pPr>
            <w:r>
              <w:rPr>
                <w:b/>
                <w:bCs/>
                <w:color w:val="000000" w:themeColor="text1"/>
                <w:sz w:val="20"/>
              </w:rPr>
              <w:t>(количество вопросов)</w:t>
            </w:r>
          </w:p>
        </w:tc>
      </w:tr>
      <w:tr w:rsidR="00D22B72">
        <w:trPr>
          <w:trHeight w:val="220"/>
          <w:jc w:val="center"/>
        </w:trPr>
        <w:tc>
          <w:tcPr>
            <w:tcW w:w="6745" w:type="dxa"/>
            <w:tcBorders>
              <w:top w:val="single" w:sz="4" w:space="0" w:color="000000"/>
              <w:left w:val="single" w:sz="4" w:space="0" w:color="000000"/>
              <w:bottom w:val="single" w:sz="4" w:space="0" w:color="000000"/>
              <w:right w:val="single" w:sz="4" w:space="0" w:color="000000"/>
            </w:tcBorders>
          </w:tcPr>
          <w:p w:rsidR="00D22B72" w:rsidRDefault="009C09E2">
            <w:pPr>
              <w:spacing w:after="0"/>
              <w:rPr>
                <w:color w:val="000000" w:themeColor="text1"/>
                <w:szCs w:val="24"/>
              </w:rPr>
            </w:pPr>
            <w:r>
              <w:rPr>
                <w:szCs w:val="24"/>
              </w:rPr>
              <w:t>Сфера земельных отношений</w:t>
            </w:r>
          </w:p>
        </w:tc>
        <w:tc>
          <w:tcPr>
            <w:tcW w:w="1417" w:type="dxa"/>
            <w:tcBorders>
              <w:top w:val="single" w:sz="4" w:space="0" w:color="000000"/>
              <w:left w:val="single" w:sz="4" w:space="0" w:color="000000"/>
              <w:bottom w:val="single" w:sz="4" w:space="0" w:color="000000"/>
              <w:right w:val="single" w:sz="4" w:space="0" w:color="000000"/>
            </w:tcBorders>
          </w:tcPr>
          <w:p w:rsidR="00D22B72" w:rsidRDefault="009C09E2">
            <w:pPr>
              <w:spacing w:after="0"/>
              <w:rPr>
                <w:color w:val="000000" w:themeColor="text1"/>
                <w:szCs w:val="24"/>
              </w:rPr>
            </w:pPr>
            <w:r>
              <w:rPr>
                <w:color w:val="000000" w:themeColor="text1"/>
                <w:szCs w:val="24"/>
              </w:rPr>
              <w:t>76</w:t>
            </w:r>
          </w:p>
        </w:tc>
        <w:tc>
          <w:tcPr>
            <w:tcW w:w="1360" w:type="dxa"/>
            <w:tcBorders>
              <w:top w:val="single" w:sz="4" w:space="0" w:color="000000"/>
              <w:left w:val="single" w:sz="4" w:space="0" w:color="000000"/>
              <w:bottom w:val="single" w:sz="4" w:space="0" w:color="000000"/>
              <w:right w:val="single" w:sz="4" w:space="0" w:color="000000"/>
            </w:tcBorders>
          </w:tcPr>
          <w:p w:rsidR="00D22B72" w:rsidRDefault="009C09E2">
            <w:pPr>
              <w:rPr>
                <w:b/>
                <w:bCs/>
                <w:sz w:val="28"/>
                <w:szCs w:val="28"/>
              </w:rPr>
            </w:pPr>
            <w:r>
              <w:rPr>
                <w:b/>
                <w:bCs/>
                <w:szCs w:val="24"/>
              </w:rPr>
              <w:t>51</w:t>
            </w:r>
          </w:p>
        </w:tc>
      </w:tr>
      <w:tr w:rsidR="00D22B72">
        <w:trPr>
          <w:trHeight w:val="276"/>
          <w:jc w:val="center"/>
        </w:trPr>
        <w:tc>
          <w:tcPr>
            <w:tcW w:w="6745" w:type="dxa"/>
            <w:vMerge w:val="restart"/>
            <w:tcBorders>
              <w:top w:val="single" w:sz="4" w:space="0" w:color="000000"/>
              <w:left w:val="single" w:sz="4" w:space="0" w:color="000000"/>
              <w:bottom w:val="single" w:sz="4" w:space="0" w:color="000000"/>
              <w:right w:val="single" w:sz="4" w:space="0" w:color="000000"/>
            </w:tcBorders>
          </w:tcPr>
          <w:p w:rsidR="00D22B72" w:rsidRDefault="009C09E2">
            <w:pPr>
              <w:spacing w:after="0"/>
              <w:rPr>
                <w:color w:val="000000" w:themeColor="text1"/>
                <w:szCs w:val="24"/>
              </w:rPr>
            </w:pPr>
            <w:r>
              <w:rPr>
                <w:color w:val="000000" w:themeColor="text1"/>
                <w:szCs w:val="24"/>
              </w:rPr>
              <w:t>Эксплуатация и сохранность дорог</w:t>
            </w:r>
          </w:p>
        </w:tc>
        <w:tc>
          <w:tcPr>
            <w:tcW w:w="1417" w:type="dxa"/>
            <w:vMerge w:val="restart"/>
            <w:tcBorders>
              <w:top w:val="single" w:sz="4" w:space="0" w:color="000000"/>
              <w:left w:val="single" w:sz="4" w:space="0" w:color="000000"/>
              <w:bottom w:val="single" w:sz="4" w:space="0" w:color="000000"/>
              <w:right w:val="single" w:sz="4" w:space="0" w:color="000000"/>
            </w:tcBorders>
          </w:tcPr>
          <w:p w:rsidR="00D22B72" w:rsidRDefault="009C09E2">
            <w:pPr>
              <w:spacing w:after="0"/>
              <w:rPr>
                <w:color w:val="000000" w:themeColor="text1"/>
                <w:szCs w:val="24"/>
              </w:rPr>
            </w:pPr>
            <w:r>
              <w:rPr>
                <w:color w:val="000000" w:themeColor="text1"/>
                <w:szCs w:val="24"/>
              </w:rPr>
              <w:t>42</w:t>
            </w:r>
          </w:p>
        </w:tc>
        <w:tc>
          <w:tcPr>
            <w:tcW w:w="1360" w:type="dxa"/>
            <w:vMerge w:val="restart"/>
            <w:tcBorders>
              <w:top w:val="single" w:sz="4" w:space="0" w:color="000000"/>
              <w:left w:val="single" w:sz="4" w:space="0" w:color="000000"/>
              <w:bottom w:val="single" w:sz="4" w:space="0" w:color="000000"/>
              <w:right w:val="single" w:sz="4" w:space="0" w:color="000000"/>
            </w:tcBorders>
          </w:tcPr>
          <w:p w:rsidR="00D22B72" w:rsidRDefault="009C09E2">
            <w:pPr>
              <w:rPr>
                <w:b/>
                <w:bCs/>
                <w:sz w:val="28"/>
                <w:szCs w:val="28"/>
              </w:rPr>
            </w:pPr>
            <w:r>
              <w:rPr>
                <w:b/>
                <w:bCs/>
                <w:szCs w:val="24"/>
              </w:rPr>
              <w:t>32</w:t>
            </w:r>
          </w:p>
        </w:tc>
      </w:tr>
      <w:tr w:rsidR="00D22B72">
        <w:trPr>
          <w:jc w:val="center"/>
        </w:trPr>
        <w:tc>
          <w:tcPr>
            <w:tcW w:w="6745" w:type="dxa"/>
            <w:tcBorders>
              <w:top w:val="single" w:sz="4" w:space="0" w:color="000000"/>
              <w:left w:val="single" w:sz="4" w:space="0" w:color="000000"/>
              <w:bottom w:val="single" w:sz="4" w:space="0" w:color="000000"/>
              <w:right w:val="single" w:sz="4" w:space="0" w:color="000000"/>
            </w:tcBorders>
          </w:tcPr>
          <w:p w:rsidR="00D22B72" w:rsidRDefault="009C09E2">
            <w:pPr>
              <w:spacing w:after="0"/>
              <w:rPr>
                <w:color w:val="000000" w:themeColor="text1"/>
                <w:szCs w:val="24"/>
              </w:rPr>
            </w:pPr>
            <w:r>
              <w:rPr>
                <w:color w:val="000000" w:themeColor="text1"/>
                <w:szCs w:val="24"/>
              </w:rPr>
              <w:t>Улучшение жилищных условий, предоставление жилого помещения по договору социального найма гражданам, состоящим на учете в органе местного самоуправления в качестве нуждающихся в жилых помещениях</w:t>
            </w:r>
          </w:p>
        </w:tc>
        <w:tc>
          <w:tcPr>
            <w:tcW w:w="1417" w:type="dxa"/>
            <w:tcBorders>
              <w:top w:val="single" w:sz="4" w:space="0" w:color="000000"/>
              <w:left w:val="single" w:sz="4" w:space="0" w:color="000000"/>
              <w:bottom w:val="single" w:sz="4" w:space="0" w:color="000000"/>
              <w:right w:val="single" w:sz="4" w:space="0" w:color="000000"/>
            </w:tcBorders>
          </w:tcPr>
          <w:p w:rsidR="00D22B72" w:rsidRDefault="009C09E2">
            <w:pPr>
              <w:spacing w:line="360" w:lineRule="auto"/>
              <w:rPr>
                <w:color w:val="000000" w:themeColor="text1"/>
                <w:szCs w:val="24"/>
              </w:rPr>
            </w:pPr>
            <w:r>
              <w:rPr>
                <w:color w:val="000000" w:themeColor="text1"/>
                <w:szCs w:val="24"/>
              </w:rPr>
              <w:t>33</w:t>
            </w:r>
          </w:p>
        </w:tc>
        <w:tc>
          <w:tcPr>
            <w:tcW w:w="1360" w:type="dxa"/>
            <w:tcBorders>
              <w:top w:val="single" w:sz="4" w:space="0" w:color="000000"/>
              <w:left w:val="single" w:sz="4" w:space="0" w:color="000000"/>
              <w:bottom w:val="single" w:sz="4" w:space="0" w:color="000000"/>
              <w:right w:val="single" w:sz="4" w:space="0" w:color="000000"/>
            </w:tcBorders>
          </w:tcPr>
          <w:p w:rsidR="00D22B72" w:rsidRDefault="009C09E2">
            <w:pPr>
              <w:rPr>
                <w:b/>
                <w:bCs/>
                <w:sz w:val="28"/>
                <w:szCs w:val="28"/>
              </w:rPr>
            </w:pPr>
            <w:r>
              <w:rPr>
                <w:b/>
                <w:bCs/>
                <w:szCs w:val="24"/>
              </w:rPr>
              <w:t>21</w:t>
            </w:r>
          </w:p>
        </w:tc>
      </w:tr>
      <w:tr w:rsidR="00D22B72">
        <w:trPr>
          <w:jc w:val="center"/>
        </w:trPr>
        <w:tc>
          <w:tcPr>
            <w:tcW w:w="6745" w:type="dxa"/>
            <w:tcBorders>
              <w:top w:val="single" w:sz="4" w:space="0" w:color="000000"/>
              <w:left w:val="single" w:sz="4" w:space="0" w:color="000000"/>
              <w:bottom w:val="single" w:sz="4" w:space="0" w:color="000000"/>
              <w:right w:val="single" w:sz="4" w:space="0" w:color="000000"/>
            </w:tcBorders>
          </w:tcPr>
          <w:p w:rsidR="00D22B72" w:rsidRDefault="009C09E2">
            <w:pPr>
              <w:spacing w:after="0"/>
              <w:rPr>
                <w:color w:val="000000" w:themeColor="text1"/>
                <w:szCs w:val="24"/>
              </w:rPr>
            </w:pPr>
            <w:r>
              <w:rPr>
                <w:color w:val="000000" w:themeColor="text1"/>
                <w:szCs w:val="24"/>
              </w:rPr>
              <w:t>Градостроительство. Архитектура и проектирование</w:t>
            </w:r>
          </w:p>
        </w:tc>
        <w:tc>
          <w:tcPr>
            <w:tcW w:w="1417" w:type="dxa"/>
            <w:tcBorders>
              <w:top w:val="single" w:sz="4" w:space="0" w:color="000000"/>
              <w:left w:val="single" w:sz="4" w:space="0" w:color="000000"/>
              <w:bottom w:val="single" w:sz="4" w:space="0" w:color="000000"/>
              <w:right w:val="single" w:sz="4" w:space="0" w:color="000000"/>
            </w:tcBorders>
          </w:tcPr>
          <w:p w:rsidR="00D22B72" w:rsidRDefault="009C09E2">
            <w:pPr>
              <w:spacing w:after="0"/>
              <w:rPr>
                <w:color w:val="000000" w:themeColor="text1"/>
                <w:szCs w:val="24"/>
              </w:rPr>
            </w:pPr>
            <w:r>
              <w:rPr>
                <w:color w:val="000000" w:themeColor="text1"/>
                <w:szCs w:val="24"/>
              </w:rPr>
              <w:t>32</w:t>
            </w:r>
          </w:p>
        </w:tc>
        <w:tc>
          <w:tcPr>
            <w:tcW w:w="1360" w:type="dxa"/>
            <w:tcBorders>
              <w:top w:val="single" w:sz="4" w:space="0" w:color="000000"/>
              <w:left w:val="single" w:sz="4" w:space="0" w:color="000000"/>
              <w:bottom w:val="single" w:sz="4" w:space="0" w:color="000000"/>
              <w:right w:val="single" w:sz="4" w:space="0" w:color="000000"/>
            </w:tcBorders>
          </w:tcPr>
          <w:p w:rsidR="00D22B72" w:rsidRDefault="009C09E2">
            <w:pPr>
              <w:rPr>
                <w:b/>
                <w:bCs/>
                <w:sz w:val="28"/>
                <w:szCs w:val="28"/>
              </w:rPr>
            </w:pPr>
            <w:r>
              <w:rPr>
                <w:b/>
                <w:bCs/>
                <w:szCs w:val="24"/>
              </w:rPr>
              <w:t>20</w:t>
            </w:r>
          </w:p>
        </w:tc>
      </w:tr>
      <w:tr w:rsidR="00D22B72">
        <w:trPr>
          <w:jc w:val="center"/>
        </w:trPr>
        <w:tc>
          <w:tcPr>
            <w:tcW w:w="6745" w:type="dxa"/>
            <w:tcBorders>
              <w:top w:val="single" w:sz="4" w:space="0" w:color="000000"/>
              <w:left w:val="single" w:sz="4" w:space="0" w:color="000000"/>
              <w:bottom w:val="single" w:sz="4" w:space="0" w:color="000000"/>
              <w:right w:val="single" w:sz="4" w:space="0" w:color="000000"/>
            </w:tcBorders>
          </w:tcPr>
          <w:p w:rsidR="00D22B72" w:rsidRDefault="009C09E2">
            <w:pPr>
              <w:spacing w:after="0"/>
              <w:rPr>
                <w:color w:val="000000" w:themeColor="text1"/>
                <w:szCs w:val="24"/>
              </w:rPr>
            </w:pPr>
            <w:r>
              <w:rPr>
                <w:color w:val="000000" w:themeColor="text1"/>
                <w:szCs w:val="24"/>
              </w:rPr>
              <w:t>Содержание общего имущества (канализация, вентиляция, кровля, ограждающие конструкции, инженерное оборудование, ливневая канализация, места общего пользования)</w:t>
            </w:r>
          </w:p>
        </w:tc>
        <w:tc>
          <w:tcPr>
            <w:tcW w:w="1417" w:type="dxa"/>
            <w:tcBorders>
              <w:top w:val="single" w:sz="4" w:space="0" w:color="000000"/>
              <w:left w:val="single" w:sz="4" w:space="0" w:color="000000"/>
              <w:bottom w:val="single" w:sz="4" w:space="0" w:color="000000"/>
              <w:right w:val="single" w:sz="4" w:space="0" w:color="000000"/>
            </w:tcBorders>
          </w:tcPr>
          <w:p w:rsidR="00D22B72" w:rsidRDefault="009C09E2">
            <w:pPr>
              <w:spacing w:after="0"/>
              <w:rPr>
                <w:color w:val="000000" w:themeColor="text1"/>
                <w:szCs w:val="24"/>
              </w:rPr>
            </w:pPr>
            <w:r>
              <w:rPr>
                <w:color w:val="000000" w:themeColor="text1"/>
                <w:szCs w:val="24"/>
              </w:rPr>
              <w:t>28</w:t>
            </w:r>
          </w:p>
        </w:tc>
        <w:tc>
          <w:tcPr>
            <w:tcW w:w="1360" w:type="dxa"/>
            <w:tcBorders>
              <w:top w:val="single" w:sz="4" w:space="0" w:color="000000"/>
              <w:left w:val="single" w:sz="4" w:space="0" w:color="000000"/>
              <w:bottom w:val="single" w:sz="4" w:space="0" w:color="000000"/>
              <w:right w:val="single" w:sz="4" w:space="0" w:color="000000"/>
            </w:tcBorders>
          </w:tcPr>
          <w:p w:rsidR="00D22B72" w:rsidRDefault="009C09E2">
            <w:pPr>
              <w:rPr>
                <w:b/>
                <w:bCs/>
                <w:sz w:val="28"/>
                <w:szCs w:val="28"/>
              </w:rPr>
            </w:pPr>
            <w:r>
              <w:rPr>
                <w:b/>
                <w:bCs/>
                <w:szCs w:val="24"/>
              </w:rPr>
              <w:t>24</w:t>
            </w:r>
          </w:p>
        </w:tc>
      </w:tr>
      <w:tr w:rsidR="00D22B72">
        <w:trPr>
          <w:trHeight w:val="276"/>
          <w:jc w:val="center"/>
        </w:trPr>
        <w:tc>
          <w:tcPr>
            <w:tcW w:w="6745" w:type="dxa"/>
            <w:vMerge w:val="restart"/>
            <w:tcBorders>
              <w:top w:val="single" w:sz="4" w:space="0" w:color="000000"/>
              <w:left w:val="single" w:sz="4" w:space="0" w:color="000000"/>
              <w:bottom w:val="single" w:sz="4" w:space="0" w:color="000000"/>
              <w:right w:val="single" w:sz="4" w:space="0" w:color="000000"/>
            </w:tcBorders>
          </w:tcPr>
          <w:p w:rsidR="00D22B72" w:rsidRDefault="009C09E2">
            <w:pPr>
              <w:spacing w:after="0"/>
              <w:rPr>
                <w:color w:val="000000" w:themeColor="text1"/>
                <w:szCs w:val="24"/>
              </w:rPr>
            </w:pPr>
            <w:r>
              <w:rPr>
                <w:color w:val="000000" w:themeColor="text1"/>
                <w:szCs w:val="24"/>
              </w:rPr>
              <w:t>Благоустройство придомовых территорий</w:t>
            </w:r>
          </w:p>
        </w:tc>
        <w:tc>
          <w:tcPr>
            <w:tcW w:w="1417" w:type="dxa"/>
            <w:vMerge w:val="restart"/>
            <w:tcBorders>
              <w:top w:val="single" w:sz="4" w:space="0" w:color="000000"/>
              <w:left w:val="single" w:sz="4" w:space="0" w:color="000000"/>
              <w:bottom w:val="single" w:sz="4" w:space="0" w:color="000000"/>
              <w:right w:val="single" w:sz="4" w:space="0" w:color="000000"/>
            </w:tcBorders>
          </w:tcPr>
          <w:p w:rsidR="00D22B72" w:rsidRDefault="009C09E2">
            <w:pPr>
              <w:spacing w:after="0"/>
              <w:rPr>
                <w:color w:val="000000" w:themeColor="text1"/>
                <w:szCs w:val="24"/>
              </w:rPr>
            </w:pPr>
            <w:r>
              <w:rPr>
                <w:color w:val="000000" w:themeColor="text1"/>
                <w:szCs w:val="24"/>
              </w:rPr>
              <w:t>21</w:t>
            </w:r>
          </w:p>
        </w:tc>
        <w:tc>
          <w:tcPr>
            <w:tcW w:w="1360" w:type="dxa"/>
            <w:vMerge w:val="restart"/>
            <w:tcBorders>
              <w:top w:val="single" w:sz="4" w:space="0" w:color="000000"/>
              <w:left w:val="single" w:sz="4" w:space="0" w:color="000000"/>
              <w:bottom w:val="single" w:sz="4" w:space="0" w:color="000000"/>
              <w:right w:val="single" w:sz="4" w:space="0" w:color="000000"/>
            </w:tcBorders>
          </w:tcPr>
          <w:p w:rsidR="00D22B72" w:rsidRDefault="009C09E2">
            <w:pPr>
              <w:rPr>
                <w:b/>
                <w:bCs/>
                <w:sz w:val="28"/>
                <w:szCs w:val="28"/>
              </w:rPr>
            </w:pPr>
            <w:r>
              <w:rPr>
                <w:b/>
                <w:bCs/>
                <w:szCs w:val="24"/>
              </w:rPr>
              <w:t>18</w:t>
            </w:r>
          </w:p>
        </w:tc>
      </w:tr>
      <w:tr w:rsidR="00D22B72">
        <w:trPr>
          <w:trHeight w:val="276"/>
          <w:jc w:val="center"/>
        </w:trPr>
        <w:tc>
          <w:tcPr>
            <w:tcW w:w="6745" w:type="dxa"/>
            <w:vMerge w:val="restart"/>
            <w:tcBorders>
              <w:top w:val="single" w:sz="4" w:space="0" w:color="000000"/>
              <w:left w:val="single" w:sz="4" w:space="0" w:color="000000"/>
              <w:bottom w:val="single" w:sz="4" w:space="0" w:color="000000"/>
              <w:right w:val="single" w:sz="4" w:space="0" w:color="000000"/>
            </w:tcBorders>
          </w:tcPr>
          <w:p w:rsidR="00D22B72" w:rsidRDefault="009C09E2">
            <w:pPr>
              <w:spacing w:after="0"/>
              <w:rPr>
                <w:color w:val="000000" w:themeColor="text1"/>
                <w:szCs w:val="24"/>
              </w:rPr>
            </w:pPr>
            <w:r>
              <w:rPr>
                <w:color w:val="000000" w:themeColor="text1"/>
                <w:szCs w:val="24"/>
              </w:rPr>
              <w:t>Капитальный ремонт общего имущества</w:t>
            </w:r>
          </w:p>
        </w:tc>
        <w:tc>
          <w:tcPr>
            <w:tcW w:w="1417" w:type="dxa"/>
            <w:vMerge w:val="restart"/>
            <w:tcBorders>
              <w:top w:val="single" w:sz="4" w:space="0" w:color="000000"/>
              <w:left w:val="single" w:sz="4" w:space="0" w:color="000000"/>
              <w:bottom w:val="single" w:sz="4" w:space="0" w:color="000000"/>
              <w:right w:val="single" w:sz="4" w:space="0" w:color="000000"/>
            </w:tcBorders>
          </w:tcPr>
          <w:p w:rsidR="00D22B72" w:rsidRDefault="009C09E2">
            <w:pPr>
              <w:spacing w:after="0"/>
              <w:rPr>
                <w:color w:val="000000" w:themeColor="text1"/>
                <w:szCs w:val="24"/>
              </w:rPr>
            </w:pPr>
            <w:r>
              <w:rPr>
                <w:color w:val="000000" w:themeColor="text1"/>
                <w:szCs w:val="24"/>
              </w:rPr>
              <w:t>19</w:t>
            </w:r>
          </w:p>
        </w:tc>
        <w:tc>
          <w:tcPr>
            <w:tcW w:w="1360" w:type="dxa"/>
            <w:vMerge w:val="restart"/>
            <w:tcBorders>
              <w:top w:val="single" w:sz="4" w:space="0" w:color="000000"/>
              <w:left w:val="single" w:sz="4" w:space="0" w:color="000000"/>
              <w:bottom w:val="single" w:sz="4" w:space="0" w:color="000000"/>
              <w:right w:val="single" w:sz="4" w:space="0" w:color="000000"/>
            </w:tcBorders>
          </w:tcPr>
          <w:p w:rsidR="00D22B72" w:rsidRDefault="009C09E2">
            <w:pPr>
              <w:rPr>
                <w:b/>
                <w:bCs/>
                <w:sz w:val="28"/>
                <w:szCs w:val="28"/>
              </w:rPr>
            </w:pPr>
            <w:r>
              <w:rPr>
                <w:b/>
                <w:bCs/>
                <w:szCs w:val="24"/>
              </w:rPr>
              <w:t>24</w:t>
            </w:r>
          </w:p>
        </w:tc>
      </w:tr>
      <w:tr w:rsidR="00D22B72">
        <w:trPr>
          <w:jc w:val="center"/>
        </w:trPr>
        <w:tc>
          <w:tcPr>
            <w:tcW w:w="6745" w:type="dxa"/>
            <w:tcBorders>
              <w:top w:val="single" w:sz="4" w:space="0" w:color="000000"/>
              <w:left w:val="single" w:sz="4" w:space="0" w:color="000000"/>
              <w:bottom w:val="single" w:sz="4" w:space="0" w:color="000000"/>
              <w:right w:val="single" w:sz="4" w:space="0" w:color="000000"/>
            </w:tcBorders>
          </w:tcPr>
          <w:p w:rsidR="00D22B72" w:rsidRDefault="009C09E2">
            <w:pPr>
              <w:spacing w:after="0"/>
              <w:rPr>
                <w:color w:val="000000" w:themeColor="text1"/>
                <w:szCs w:val="24"/>
              </w:rPr>
            </w:pPr>
            <w:r>
              <w:rPr>
                <w:color w:val="000000" w:themeColor="text1"/>
                <w:szCs w:val="24"/>
              </w:rPr>
              <w:t>Сфера образования</w:t>
            </w:r>
          </w:p>
        </w:tc>
        <w:tc>
          <w:tcPr>
            <w:tcW w:w="1417" w:type="dxa"/>
            <w:tcBorders>
              <w:top w:val="single" w:sz="4" w:space="0" w:color="000000"/>
              <w:left w:val="single" w:sz="4" w:space="0" w:color="000000"/>
              <w:bottom w:val="single" w:sz="4" w:space="0" w:color="000000"/>
              <w:right w:val="single" w:sz="4" w:space="0" w:color="000000"/>
            </w:tcBorders>
          </w:tcPr>
          <w:p w:rsidR="00D22B72" w:rsidRDefault="009C09E2">
            <w:pPr>
              <w:spacing w:after="0"/>
              <w:rPr>
                <w:color w:val="000000" w:themeColor="text1"/>
                <w:szCs w:val="24"/>
              </w:rPr>
            </w:pPr>
            <w:r>
              <w:rPr>
                <w:color w:val="000000" w:themeColor="text1"/>
                <w:szCs w:val="24"/>
              </w:rPr>
              <w:t>8</w:t>
            </w:r>
          </w:p>
        </w:tc>
        <w:tc>
          <w:tcPr>
            <w:tcW w:w="1360" w:type="dxa"/>
            <w:tcBorders>
              <w:top w:val="single" w:sz="4" w:space="0" w:color="000000"/>
              <w:left w:val="single" w:sz="4" w:space="0" w:color="000000"/>
              <w:bottom w:val="single" w:sz="4" w:space="0" w:color="000000"/>
              <w:right w:val="single" w:sz="4" w:space="0" w:color="000000"/>
            </w:tcBorders>
          </w:tcPr>
          <w:p w:rsidR="00D22B72" w:rsidRDefault="009C09E2">
            <w:pPr>
              <w:rPr>
                <w:b/>
                <w:bCs/>
                <w:sz w:val="28"/>
                <w:szCs w:val="28"/>
              </w:rPr>
            </w:pPr>
            <w:r>
              <w:rPr>
                <w:b/>
                <w:bCs/>
                <w:szCs w:val="24"/>
              </w:rPr>
              <w:t>11</w:t>
            </w:r>
          </w:p>
        </w:tc>
      </w:tr>
      <w:tr w:rsidR="00D22B72">
        <w:trPr>
          <w:trHeight w:val="249"/>
          <w:jc w:val="center"/>
        </w:trPr>
        <w:tc>
          <w:tcPr>
            <w:tcW w:w="6745" w:type="dxa"/>
            <w:tcBorders>
              <w:top w:val="single" w:sz="4" w:space="0" w:color="000000"/>
              <w:left w:val="single" w:sz="4" w:space="0" w:color="000000"/>
              <w:bottom w:val="single" w:sz="4" w:space="0" w:color="000000"/>
              <w:right w:val="single" w:sz="4" w:space="0" w:color="000000"/>
            </w:tcBorders>
          </w:tcPr>
          <w:p w:rsidR="00D22B72" w:rsidRDefault="009C09E2">
            <w:pPr>
              <w:spacing w:after="0"/>
              <w:rPr>
                <w:color w:val="000000" w:themeColor="text1"/>
                <w:szCs w:val="24"/>
              </w:rPr>
            </w:pPr>
            <w:r>
              <w:rPr>
                <w:color w:val="000000" w:themeColor="text1"/>
                <w:szCs w:val="24"/>
              </w:rPr>
              <w:t>Всего вопросов</w:t>
            </w:r>
          </w:p>
        </w:tc>
        <w:tc>
          <w:tcPr>
            <w:tcW w:w="1417" w:type="dxa"/>
            <w:tcBorders>
              <w:top w:val="single" w:sz="4" w:space="0" w:color="000000"/>
              <w:left w:val="single" w:sz="4" w:space="0" w:color="000000"/>
              <w:bottom w:val="single" w:sz="4" w:space="0" w:color="000000"/>
              <w:right w:val="single" w:sz="4" w:space="0" w:color="000000"/>
            </w:tcBorders>
          </w:tcPr>
          <w:p w:rsidR="00D22B72" w:rsidRDefault="009C09E2">
            <w:pPr>
              <w:spacing w:after="0"/>
              <w:rPr>
                <w:color w:val="000000" w:themeColor="text1"/>
                <w:szCs w:val="24"/>
              </w:rPr>
            </w:pPr>
            <w:r>
              <w:rPr>
                <w:color w:val="000000" w:themeColor="text1"/>
                <w:szCs w:val="24"/>
              </w:rPr>
              <w:t>259</w:t>
            </w:r>
          </w:p>
        </w:tc>
        <w:tc>
          <w:tcPr>
            <w:tcW w:w="1360" w:type="dxa"/>
            <w:tcBorders>
              <w:top w:val="single" w:sz="4" w:space="0" w:color="000000"/>
              <w:left w:val="single" w:sz="4" w:space="0" w:color="000000"/>
              <w:bottom w:val="single" w:sz="4" w:space="0" w:color="000000"/>
              <w:right w:val="single" w:sz="4" w:space="0" w:color="000000"/>
            </w:tcBorders>
          </w:tcPr>
          <w:p w:rsidR="00D22B72" w:rsidRDefault="009C09E2">
            <w:pPr>
              <w:rPr>
                <w:b/>
                <w:bCs/>
                <w:sz w:val="28"/>
                <w:szCs w:val="28"/>
              </w:rPr>
            </w:pPr>
            <w:r>
              <w:rPr>
                <w:b/>
                <w:bCs/>
                <w:szCs w:val="24"/>
              </w:rPr>
              <w:t>201</w:t>
            </w:r>
          </w:p>
        </w:tc>
      </w:tr>
    </w:tbl>
    <w:p w:rsidR="00D22B72" w:rsidRDefault="00D22B72">
      <w:pPr>
        <w:pStyle w:val="a4"/>
        <w:widowControl w:val="0"/>
        <w:ind w:firstLine="709"/>
        <w:jc w:val="both"/>
        <w:rPr>
          <w:rFonts w:ascii="Times New Roman" w:hAnsi="Times New Roman"/>
          <w:color w:val="000000" w:themeColor="text1"/>
          <w:sz w:val="18"/>
          <w:szCs w:val="18"/>
          <w:highlight w:val="yellow"/>
        </w:rPr>
      </w:pPr>
    </w:p>
    <w:p w:rsidR="00D22B72" w:rsidRDefault="009C09E2">
      <w:pPr>
        <w:pStyle w:val="a4"/>
        <w:widowControl w:val="0"/>
        <w:spacing w:line="336" w:lineRule="auto"/>
        <w:ind w:firstLine="709"/>
        <w:jc w:val="both"/>
        <w:rPr>
          <w:rFonts w:ascii="Times New Roman" w:hAnsi="Times New Roman"/>
          <w:sz w:val="24"/>
          <w:szCs w:val="24"/>
        </w:rPr>
      </w:pPr>
      <w:r>
        <w:rPr>
          <w:rFonts w:ascii="Times New Roman" w:hAnsi="Times New Roman"/>
          <w:sz w:val="24"/>
          <w:szCs w:val="24"/>
        </w:rPr>
        <w:t>С целью повышения уровня открытости и доступности органов местного самоуправления Артемовского городского округа организованы выездные встречи главы округа с населением. Всего по итогам 2025 года исполнено 91 % от общего количества вопросов, ранее поставленных на контроль, 9 % – в работе.</w:t>
      </w:r>
    </w:p>
    <w:p w:rsidR="00D22B72" w:rsidRDefault="009C09E2">
      <w:pPr>
        <w:pStyle w:val="a4"/>
        <w:widowControl w:val="0"/>
        <w:spacing w:line="336" w:lineRule="auto"/>
        <w:ind w:firstLine="709"/>
        <w:jc w:val="both"/>
        <w:rPr>
          <w:rFonts w:ascii="Times New Roman" w:hAnsi="Times New Roman"/>
          <w:sz w:val="24"/>
          <w:szCs w:val="24"/>
        </w:rPr>
      </w:pPr>
      <w:r>
        <w:rPr>
          <w:rFonts w:ascii="Times New Roman" w:hAnsi="Times New Roman"/>
          <w:sz w:val="24"/>
          <w:szCs w:val="24"/>
        </w:rPr>
        <w:t xml:space="preserve">Продолжена работа по развитию проекта «Открытая администрация», внедренного в 2022 году и нацеленного на оптимизацию работы по приему письменных обращений граждан и заявок на предоставление муниципальных услуг в администрации округа, а также на создание условий для качественного и профессионального консультирования граждан специалистами администрации. Прием профильными специалистами органов администрации осуществляется в удобном для граждан формате -  в комфортных условиях на первом этаже здания в холле администрации. </w:t>
      </w:r>
    </w:p>
    <w:p w:rsidR="00D22B72" w:rsidRDefault="009C09E2">
      <w:pPr>
        <w:pStyle w:val="a4"/>
        <w:widowControl w:val="0"/>
        <w:spacing w:line="336" w:lineRule="auto"/>
        <w:ind w:firstLine="709"/>
        <w:jc w:val="both"/>
        <w:rPr>
          <w:rFonts w:ascii="Times New Roman" w:hAnsi="Times New Roman"/>
          <w:sz w:val="24"/>
          <w:szCs w:val="24"/>
        </w:rPr>
      </w:pPr>
      <w:r>
        <w:rPr>
          <w:rFonts w:ascii="Times New Roman" w:hAnsi="Times New Roman"/>
          <w:sz w:val="24"/>
          <w:szCs w:val="24"/>
        </w:rPr>
        <w:t xml:space="preserve">В 2025 году через «открытую администрацию» в адрес главы округа получено </w:t>
      </w:r>
      <w:r>
        <w:rPr>
          <w:rFonts w:ascii="Times New Roman" w:hAnsi="Times New Roman"/>
          <w:sz w:val="24"/>
          <w:szCs w:val="24"/>
        </w:rPr>
        <w:br/>
        <w:t>16 495 обращений и заявлений на предоставление муниципальных услуг (в 2024 году – порядка 15 тысяч).</w:t>
      </w:r>
    </w:p>
    <w:p w:rsidR="00D22B72" w:rsidRDefault="009C09E2">
      <w:pPr>
        <w:pStyle w:val="a4"/>
        <w:widowControl w:val="0"/>
        <w:spacing w:line="336" w:lineRule="auto"/>
        <w:ind w:firstLine="709"/>
        <w:jc w:val="both"/>
        <w:rPr>
          <w:rFonts w:ascii="Times New Roman" w:hAnsi="Times New Roman"/>
          <w:sz w:val="24"/>
          <w:szCs w:val="24"/>
        </w:rPr>
      </w:pPr>
      <w:r>
        <w:rPr>
          <w:rFonts w:ascii="Times New Roman" w:hAnsi="Times New Roman"/>
          <w:sz w:val="24"/>
          <w:szCs w:val="24"/>
        </w:rPr>
        <w:t>За 3 года работы в новом формате с жителями получено много положительных откликов, выросла удовлетворенность граждан качеством предоставления муниципальных услуг, в том числе качеством предоставленных консультации по получению услуг. Так, из 100 опрошенных человек, посетивших администрацию с целью подачи заявления, 94 человека оценили качество консультаций (разъяснен порядок получения услуги, оказана помощь в заполнении заявления на предоставление услуги) на 9-10 баллов (как очень высокое).</w:t>
      </w:r>
    </w:p>
    <w:p w:rsidR="00D22B72" w:rsidRDefault="009C09E2">
      <w:pPr>
        <w:pStyle w:val="a4"/>
        <w:widowControl w:val="0"/>
        <w:spacing w:line="336" w:lineRule="auto"/>
        <w:ind w:firstLine="709"/>
        <w:jc w:val="both"/>
        <w:rPr>
          <w:rFonts w:ascii="Times New Roman" w:hAnsi="Times New Roman"/>
          <w:sz w:val="28"/>
          <w:szCs w:val="28"/>
        </w:rPr>
      </w:pPr>
      <w:r>
        <w:rPr>
          <w:rFonts w:ascii="Times New Roman" w:hAnsi="Times New Roman"/>
          <w:sz w:val="24"/>
          <w:szCs w:val="24"/>
        </w:rPr>
        <w:lastRenderedPageBreak/>
        <w:t xml:space="preserve">В рамках «открытой администрации» в отчетном году налажена работа по информированию граждан и представителей юридических лиц, посещающих  администрацию, о возможности подачи заявок на предоставление услуг в электронной форме через Госуслуги и тут же на месте организована возможность подачи ими такой заявки. Для этого в зале приема граждан установлено отдельное рабочее место, работает специалист, помогающий  заявителю подать заявку на портале Госуслуги. </w:t>
      </w:r>
    </w:p>
    <w:p w:rsidR="00D22B72" w:rsidRDefault="009C09E2">
      <w:pPr>
        <w:spacing w:after="0"/>
        <w:ind w:firstLine="709"/>
        <w:jc w:val="both"/>
        <w:rPr>
          <w:rFonts w:eastAsia="Calibri"/>
          <w:bCs/>
          <w:i/>
          <w:color w:val="000000" w:themeColor="text1"/>
        </w:rPr>
      </w:pPr>
      <w:r>
        <w:rPr>
          <w:rFonts w:eastAsia="Calibri"/>
          <w:i/>
          <w:iCs/>
          <w:color w:val="000000" w:themeColor="text1"/>
          <w:lang w:eastAsia="en-US"/>
        </w:rPr>
        <w:t>Муниципальные услуги</w:t>
      </w:r>
    </w:p>
    <w:p w:rsidR="00D22B72" w:rsidRDefault="009C09E2">
      <w:pPr>
        <w:pStyle w:val="a4"/>
        <w:widowControl w:val="0"/>
        <w:spacing w:line="336" w:lineRule="auto"/>
        <w:ind w:firstLine="709"/>
        <w:jc w:val="both"/>
        <w:rPr>
          <w:rFonts w:ascii="Times New Roman" w:hAnsi="Times New Roman"/>
          <w:sz w:val="24"/>
          <w:szCs w:val="24"/>
        </w:rPr>
      </w:pPr>
      <w:r>
        <w:rPr>
          <w:rFonts w:ascii="Times New Roman" w:hAnsi="Times New Roman"/>
          <w:sz w:val="24"/>
          <w:szCs w:val="24"/>
        </w:rPr>
        <w:t xml:space="preserve">Всего администрацией округа предоставляется более 70 муниципальных услуг, из них 41 муниципальная услуга является  массовой социально значимой и оказывается в электронном виде через портал Госуслуги. </w:t>
      </w:r>
    </w:p>
    <w:p w:rsidR="00D22B72" w:rsidRDefault="009C09E2">
      <w:pPr>
        <w:pStyle w:val="a4"/>
        <w:widowControl w:val="0"/>
        <w:spacing w:line="336" w:lineRule="auto"/>
        <w:ind w:firstLine="709"/>
        <w:jc w:val="both"/>
        <w:rPr>
          <w:rFonts w:ascii="Times New Roman" w:hAnsi="Times New Roman"/>
          <w:color w:val="000000" w:themeColor="text1"/>
          <w:sz w:val="28"/>
          <w:szCs w:val="28"/>
        </w:rPr>
      </w:pPr>
      <w:r>
        <w:rPr>
          <w:rFonts w:ascii="Times New Roman" w:hAnsi="Times New Roman"/>
          <w:sz w:val="24"/>
          <w:szCs w:val="24"/>
        </w:rPr>
        <w:t xml:space="preserve">В отчетном году поступило 50 949 заявок на предоставление муниципальных услуг, что на 7 248 заявок больше, чем в 2024 году (по данным статистической отчетности Государственной Автоматизированной Системы «Управление»). </w:t>
      </w:r>
    </w:p>
    <w:p w:rsidR="00D22B72" w:rsidRDefault="009C09E2">
      <w:pPr>
        <w:pStyle w:val="a4"/>
        <w:widowControl w:val="0"/>
        <w:spacing w:line="336" w:lineRule="auto"/>
        <w:ind w:firstLine="709"/>
        <w:jc w:val="both"/>
        <w:rPr>
          <w:rFonts w:ascii="Times New Roman" w:hAnsi="Times New Roman"/>
          <w:sz w:val="24"/>
          <w:szCs w:val="24"/>
        </w:rPr>
      </w:pPr>
      <w:r>
        <w:rPr>
          <w:rFonts w:ascii="Times New Roman" w:hAnsi="Times New Roman"/>
          <w:sz w:val="24"/>
          <w:szCs w:val="24"/>
        </w:rPr>
        <w:t>Наиболее востребованными у жителей являются следующие услуги:</w:t>
      </w:r>
    </w:p>
    <w:p w:rsidR="00D22B72" w:rsidRDefault="009C09E2">
      <w:pPr>
        <w:pStyle w:val="a4"/>
        <w:widowControl w:val="0"/>
        <w:spacing w:line="336" w:lineRule="auto"/>
        <w:ind w:firstLine="709"/>
        <w:jc w:val="both"/>
        <w:rPr>
          <w:rFonts w:ascii="Times New Roman" w:hAnsi="Times New Roman"/>
          <w:color w:val="000000" w:themeColor="text1"/>
          <w:sz w:val="28"/>
          <w:szCs w:val="28"/>
        </w:rPr>
      </w:pPr>
      <w:r>
        <w:rPr>
          <w:rFonts w:ascii="Times New Roman" w:hAnsi="Times New Roman"/>
          <w:sz w:val="24"/>
          <w:szCs w:val="24"/>
        </w:rPr>
        <w:t>выдача повторных свидетельств о государственной регистрации актов гражданского состояния и иных документов, подтверждающих наличие или отсутствие фактов государственной регистрации актов гражданского состояния;</w:t>
      </w:r>
    </w:p>
    <w:p w:rsidR="00D22B72" w:rsidRDefault="009C09E2">
      <w:pPr>
        <w:pStyle w:val="a4"/>
        <w:widowControl w:val="0"/>
        <w:spacing w:line="336" w:lineRule="auto"/>
        <w:ind w:firstLine="709"/>
        <w:jc w:val="both"/>
        <w:rPr>
          <w:rFonts w:ascii="Times New Roman" w:hAnsi="Times New Roman"/>
          <w:color w:val="000000" w:themeColor="text1"/>
          <w:sz w:val="28"/>
          <w:szCs w:val="28"/>
        </w:rPr>
      </w:pPr>
      <w:r>
        <w:rPr>
          <w:rFonts w:ascii="Times New Roman" w:hAnsi="Times New Roman"/>
          <w:sz w:val="24"/>
          <w:szCs w:val="24"/>
        </w:rPr>
        <w:t>зачисление в муниципальную образовательную организацию;</w:t>
      </w:r>
    </w:p>
    <w:p w:rsidR="00D22B72" w:rsidRDefault="009C09E2">
      <w:pPr>
        <w:pStyle w:val="a4"/>
        <w:widowControl w:val="0"/>
        <w:spacing w:line="336" w:lineRule="auto"/>
        <w:ind w:firstLine="709"/>
        <w:jc w:val="both"/>
        <w:rPr>
          <w:rFonts w:ascii="Times New Roman" w:hAnsi="Times New Roman"/>
          <w:color w:val="000000" w:themeColor="text1"/>
          <w:sz w:val="28"/>
          <w:szCs w:val="28"/>
        </w:rPr>
      </w:pPr>
      <w:r>
        <w:rPr>
          <w:rFonts w:ascii="Times New Roman" w:hAnsi="Times New Roman"/>
          <w:sz w:val="24"/>
          <w:szCs w:val="24"/>
        </w:rPr>
        <w:t>государственная регистрация заключения брака;</w:t>
      </w:r>
    </w:p>
    <w:p w:rsidR="00D22B72" w:rsidRDefault="009C09E2">
      <w:pPr>
        <w:pStyle w:val="a4"/>
        <w:widowControl w:val="0"/>
        <w:spacing w:line="336" w:lineRule="auto"/>
        <w:ind w:firstLine="709"/>
        <w:jc w:val="both"/>
        <w:rPr>
          <w:rFonts w:ascii="Times New Roman" w:hAnsi="Times New Roman"/>
          <w:color w:val="000000" w:themeColor="text1"/>
          <w:sz w:val="28"/>
          <w:szCs w:val="28"/>
        </w:rPr>
      </w:pPr>
      <w:r>
        <w:rPr>
          <w:rFonts w:ascii="Times New Roman" w:hAnsi="Times New Roman"/>
          <w:sz w:val="24"/>
          <w:szCs w:val="24"/>
        </w:rPr>
        <w:t>предоставление земельных участков, находящихся в ведении органов местного самоуправления или в собственности муниципального образования,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p>
    <w:p w:rsidR="00D22B72" w:rsidRDefault="009C09E2">
      <w:pPr>
        <w:pStyle w:val="a4"/>
        <w:widowControl w:val="0"/>
        <w:spacing w:line="336" w:lineRule="auto"/>
        <w:ind w:firstLine="709"/>
        <w:jc w:val="both"/>
        <w:rPr>
          <w:rFonts w:ascii="Times New Roman" w:hAnsi="Times New Roman"/>
          <w:color w:val="000000" w:themeColor="text1"/>
          <w:sz w:val="28"/>
          <w:szCs w:val="28"/>
        </w:rPr>
      </w:pPr>
      <w:r>
        <w:rPr>
          <w:rFonts w:ascii="Times New Roman" w:hAnsi="Times New Roman"/>
          <w:sz w:val="24"/>
          <w:szCs w:val="24"/>
        </w:rPr>
        <w:t>выдача разрешения на использование земель или земельных участков, находящихся в ведении органов местного самоуправления или в собственности муниципального образования, без предоставления земельных участков и установления сервитутов;</w:t>
      </w:r>
    </w:p>
    <w:p w:rsidR="00D22B72" w:rsidRDefault="009C09E2">
      <w:pPr>
        <w:pStyle w:val="a4"/>
        <w:widowControl w:val="0"/>
        <w:spacing w:line="336" w:lineRule="auto"/>
        <w:ind w:firstLine="709"/>
        <w:jc w:val="both"/>
        <w:rPr>
          <w:rFonts w:ascii="Times New Roman" w:hAnsi="Times New Roman"/>
          <w:color w:val="000000" w:themeColor="text1"/>
          <w:sz w:val="28"/>
          <w:szCs w:val="28"/>
        </w:rPr>
      </w:pPr>
      <w:r>
        <w:rPr>
          <w:rFonts w:ascii="Times New Roman" w:hAnsi="Times New Roman"/>
          <w:sz w:val="24"/>
          <w:szCs w:val="24"/>
        </w:rPr>
        <w:t>присвоение адресов объектам адресации, изменение, аннулирование адресов;</w:t>
      </w:r>
    </w:p>
    <w:p w:rsidR="00D22B72" w:rsidRDefault="009C09E2">
      <w:pPr>
        <w:pStyle w:val="a4"/>
        <w:widowControl w:val="0"/>
        <w:spacing w:line="336" w:lineRule="auto"/>
        <w:ind w:firstLine="709"/>
        <w:jc w:val="both"/>
        <w:rPr>
          <w:rFonts w:ascii="Times New Roman" w:hAnsi="Times New Roman"/>
          <w:color w:val="000000" w:themeColor="text1"/>
          <w:sz w:val="28"/>
          <w:szCs w:val="28"/>
        </w:rPr>
      </w:pPr>
      <w:r>
        <w:rPr>
          <w:rFonts w:ascii="Times New Roman" w:hAnsi="Times New Roman"/>
          <w:sz w:val="24"/>
          <w:szCs w:val="24"/>
        </w:rPr>
        <w:t>выдача градостроительных планов земельных участков.</w:t>
      </w:r>
    </w:p>
    <w:p w:rsidR="00D22B72" w:rsidRDefault="009C09E2">
      <w:pPr>
        <w:pStyle w:val="a4"/>
        <w:widowControl w:val="0"/>
        <w:spacing w:line="336" w:lineRule="auto"/>
        <w:ind w:firstLine="709"/>
        <w:jc w:val="both"/>
        <w:rPr>
          <w:rFonts w:ascii="Times New Roman" w:hAnsi="Times New Roman"/>
          <w:color w:val="000000" w:themeColor="text1"/>
          <w:sz w:val="28"/>
          <w:szCs w:val="28"/>
        </w:rPr>
      </w:pPr>
      <w:r>
        <w:rPr>
          <w:rFonts w:ascii="Times New Roman" w:hAnsi="Times New Roman"/>
          <w:sz w:val="24"/>
          <w:szCs w:val="24"/>
        </w:rPr>
        <w:t>В отчетном периоде продолжалась работа по переводу услуг в электронный вид, ранее оказываемых исключительно в бумажном виде. Так, через портал «Госуслуги» стала предоставляться услуга «Осуществление государственной экспертизы условий труда». Работы в данном направлении ведутся на постоянной основе.</w:t>
      </w:r>
    </w:p>
    <w:p w:rsidR="00D22B72" w:rsidRDefault="00D22B72">
      <w:pPr>
        <w:spacing w:after="0"/>
        <w:ind w:firstLine="709"/>
        <w:jc w:val="both"/>
        <w:rPr>
          <w:rFonts w:eastAsia="Calibri"/>
          <w:color w:val="000000" w:themeColor="text1"/>
          <w:highlight w:val="yellow"/>
        </w:rPr>
      </w:pPr>
    </w:p>
    <w:p w:rsidR="00D22B72" w:rsidRDefault="009C09E2">
      <w:pPr>
        <w:widowControl w:val="0"/>
        <w:spacing w:after="0"/>
        <w:ind w:firstLine="709"/>
        <w:jc w:val="both"/>
        <w:rPr>
          <w:szCs w:val="24"/>
        </w:rPr>
      </w:pPr>
      <w:r>
        <w:rPr>
          <w:b/>
          <w:szCs w:val="24"/>
        </w:rPr>
        <w:t xml:space="preserve">Международная и внешнеэкономическая деятельность. Межмуниципальное </w:t>
      </w:r>
      <w:r>
        <w:rPr>
          <w:b/>
          <w:szCs w:val="24"/>
        </w:rPr>
        <w:br/>
        <w:t>сотрудничество</w:t>
      </w:r>
    </w:p>
    <w:p w:rsidR="00D22B72" w:rsidRDefault="009C09E2">
      <w:pPr>
        <w:pStyle w:val="a4"/>
        <w:widowControl w:val="0"/>
        <w:pBdr>
          <w:top w:val="none" w:sz="4" w:space="0" w:color="000000"/>
          <w:left w:val="none" w:sz="4" w:space="0" w:color="000000"/>
          <w:bottom w:val="none" w:sz="4" w:space="0" w:color="000000"/>
          <w:right w:val="none" w:sz="4" w:space="0" w:color="000000"/>
        </w:pBdr>
        <w:spacing w:line="336" w:lineRule="auto"/>
        <w:ind w:firstLine="709"/>
        <w:jc w:val="both"/>
        <w:rPr>
          <w:rFonts w:ascii="Times New Roman" w:hAnsi="Times New Roman"/>
          <w:sz w:val="24"/>
          <w:szCs w:val="24"/>
        </w:rPr>
      </w:pPr>
      <w:r>
        <w:rPr>
          <w:rFonts w:ascii="Times New Roman" w:hAnsi="Times New Roman"/>
          <w:sz w:val="24"/>
          <w:szCs w:val="24"/>
        </w:rPr>
        <w:t>В отчетном периоде количество международных встреч и мероприятий с участием администрации Артемовского городского округа возросло в 2,5 раза по сравнению с предшествующим годом -  28 (в 2024 году - 11).</w:t>
      </w:r>
    </w:p>
    <w:p w:rsidR="00D22B72" w:rsidRDefault="009C09E2">
      <w:pPr>
        <w:pStyle w:val="a4"/>
        <w:widowControl w:val="0"/>
        <w:pBdr>
          <w:top w:val="none" w:sz="4" w:space="0" w:color="000000"/>
          <w:left w:val="none" w:sz="4" w:space="0" w:color="000000"/>
          <w:bottom w:val="none" w:sz="4" w:space="0" w:color="000000"/>
          <w:right w:val="none" w:sz="4" w:space="0" w:color="000000"/>
        </w:pBdr>
        <w:spacing w:line="336" w:lineRule="auto"/>
        <w:ind w:firstLine="709"/>
        <w:jc w:val="both"/>
        <w:rPr>
          <w:rFonts w:ascii="Times New Roman" w:hAnsi="Times New Roman"/>
          <w:sz w:val="28"/>
          <w:szCs w:val="28"/>
        </w:rPr>
      </w:pPr>
      <w:r>
        <w:rPr>
          <w:rFonts w:ascii="Times New Roman" w:hAnsi="Times New Roman"/>
          <w:sz w:val="24"/>
          <w:szCs w:val="24"/>
        </w:rPr>
        <w:lastRenderedPageBreak/>
        <w:t>Значительно расширено взаимодействие с консульскими учреждениями, аккредитованными в городе Владивостоке. Представители администрации Артемовского городского округа приняли участие в 12 официальных приемах по случаю национальных праздников КНР, КНДР, Республики Индия, Социалистической Республики Вьетнам, Республики Узбекистан, Республики Беларусь. В свою очередь, представители консульского корпуса приняли участие в торжественном собрании, посвященном 80-летию Победы в Великой Отечественной войне, а также в праздновании Дня города Артема.</w:t>
      </w:r>
    </w:p>
    <w:p w:rsidR="00D22B72" w:rsidRDefault="009C09E2">
      <w:pPr>
        <w:pStyle w:val="a4"/>
        <w:widowControl w:val="0"/>
        <w:pBdr>
          <w:top w:val="none" w:sz="4" w:space="0" w:color="000000"/>
          <w:left w:val="none" w:sz="4" w:space="0" w:color="000000"/>
          <w:bottom w:val="none" w:sz="4" w:space="0" w:color="000000"/>
          <w:right w:val="none" w:sz="4" w:space="0" w:color="000000"/>
        </w:pBdr>
        <w:spacing w:line="336" w:lineRule="auto"/>
        <w:ind w:firstLine="709"/>
        <w:jc w:val="both"/>
        <w:rPr>
          <w:rFonts w:ascii="Times New Roman" w:hAnsi="Times New Roman"/>
          <w:sz w:val="24"/>
          <w:szCs w:val="24"/>
        </w:rPr>
      </w:pPr>
      <w:r>
        <w:rPr>
          <w:rFonts w:ascii="Times New Roman" w:hAnsi="Times New Roman"/>
          <w:sz w:val="24"/>
          <w:szCs w:val="24"/>
        </w:rPr>
        <w:t>В 2025 году Артемовский городской округ сделал значительные шаги в развитии международных связей и межмуниципального сотрудничества.</w:t>
      </w:r>
    </w:p>
    <w:p w:rsidR="00D22B72" w:rsidRDefault="009C09E2">
      <w:pPr>
        <w:pStyle w:val="a4"/>
        <w:widowControl w:val="0"/>
        <w:pBdr>
          <w:top w:val="none" w:sz="4" w:space="0" w:color="000000"/>
          <w:left w:val="none" w:sz="4" w:space="0" w:color="000000"/>
          <w:bottom w:val="none" w:sz="4" w:space="0" w:color="000000"/>
          <w:right w:val="none" w:sz="4" w:space="0" w:color="000000"/>
        </w:pBdr>
        <w:spacing w:line="336" w:lineRule="auto"/>
        <w:ind w:firstLine="709"/>
        <w:jc w:val="both"/>
        <w:rPr>
          <w:rFonts w:ascii="Times New Roman" w:hAnsi="Times New Roman"/>
          <w:sz w:val="24"/>
          <w:szCs w:val="24"/>
        </w:rPr>
      </w:pPr>
      <w:r>
        <w:rPr>
          <w:rFonts w:ascii="Times New Roman" w:hAnsi="Times New Roman"/>
          <w:sz w:val="24"/>
          <w:szCs w:val="24"/>
        </w:rPr>
        <w:t xml:space="preserve">Заключен Меморандум о взаимопонимании между Думой Артемовского городского округа и Народным политическим консультативным советом города Суйфэньхэ провинции Хэйлунцзян Китайской Народной Республики в социально-культурной области. </w:t>
      </w:r>
    </w:p>
    <w:p w:rsidR="00D22B72" w:rsidRDefault="009C09E2">
      <w:pPr>
        <w:pStyle w:val="a4"/>
        <w:widowControl w:val="0"/>
        <w:pBdr>
          <w:top w:val="none" w:sz="4" w:space="0" w:color="000000"/>
          <w:left w:val="none" w:sz="4" w:space="0" w:color="000000"/>
          <w:bottom w:val="none" w:sz="4" w:space="0" w:color="000000"/>
          <w:right w:val="none" w:sz="4" w:space="0" w:color="000000"/>
        </w:pBdr>
        <w:spacing w:line="336" w:lineRule="auto"/>
        <w:ind w:firstLine="709"/>
        <w:jc w:val="both"/>
        <w:rPr>
          <w:rFonts w:ascii="Times New Roman" w:hAnsi="Times New Roman"/>
          <w:sz w:val="24"/>
          <w:szCs w:val="24"/>
        </w:rPr>
      </w:pPr>
      <w:r>
        <w:rPr>
          <w:rFonts w:ascii="Times New Roman" w:hAnsi="Times New Roman"/>
          <w:sz w:val="24"/>
          <w:szCs w:val="24"/>
        </w:rPr>
        <w:t>Подписаны 2 соглашения о межмуниципальном сотрудничестве – с городом Ессентуки Ставропольского края и Новоазовским муниципальным округом Донецкой Народной Республики.</w:t>
      </w:r>
    </w:p>
    <w:p w:rsidR="00D22B72" w:rsidRDefault="009C09E2">
      <w:pPr>
        <w:pStyle w:val="a4"/>
        <w:widowControl w:val="0"/>
        <w:pBdr>
          <w:top w:val="none" w:sz="4" w:space="0" w:color="000000"/>
          <w:left w:val="none" w:sz="4" w:space="0" w:color="000000"/>
          <w:bottom w:val="none" w:sz="4" w:space="0" w:color="000000"/>
          <w:right w:val="none" w:sz="4" w:space="0" w:color="000000"/>
        </w:pBdr>
        <w:spacing w:line="336" w:lineRule="auto"/>
        <w:ind w:firstLine="709"/>
        <w:jc w:val="both"/>
        <w:rPr>
          <w:rFonts w:ascii="Times New Roman" w:hAnsi="Times New Roman"/>
          <w:sz w:val="24"/>
          <w:szCs w:val="24"/>
        </w:rPr>
      </w:pPr>
      <w:r>
        <w:rPr>
          <w:rFonts w:ascii="Times New Roman" w:hAnsi="Times New Roman"/>
          <w:sz w:val="24"/>
          <w:szCs w:val="24"/>
        </w:rPr>
        <w:t>В сфере культурного сотрудничества в 2025 году продолжена практика проведения международных культурных событий.</w:t>
      </w:r>
    </w:p>
    <w:p w:rsidR="00D22B72" w:rsidRDefault="009C09E2">
      <w:pPr>
        <w:pStyle w:val="a4"/>
        <w:widowControl w:val="0"/>
        <w:pBdr>
          <w:top w:val="none" w:sz="4" w:space="0" w:color="000000"/>
          <w:left w:val="none" w:sz="4" w:space="0" w:color="000000"/>
          <w:bottom w:val="none" w:sz="4" w:space="0" w:color="000000"/>
          <w:right w:val="none" w:sz="4" w:space="0" w:color="000000"/>
        </w:pBdr>
        <w:spacing w:line="336" w:lineRule="auto"/>
        <w:ind w:firstLine="709"/>
        <w:jc w:val="both"/>
        <w:rPr>
          <w:rFonts w:ascii="Times New Roman" w:hAnsi="Times New Roman"/>
          <w:sz w:val="24"/>
          <w:szCs w:val="24"/>
        </w:rPr>
      </w:pPr>
      <w:r>
        <w:rPr>
          <w:rFonts w:ascii="Times New Roman" w:hAnsi="Times New Roman"/>
          <w:sz w:val="24"/>
          <w:szCs w:val="24"/>
        </w:rPr>
        <w:t xml:space="preserve"> Международный фестиваль «Мелодия дружбы» проведен во второй раз, подтвердив статус ежегодного. В фестивале принял участие творческий коллектив из города Цитайхэ провинции Хэйлунцзян КНР, что стало продолжением многолетнего дружественного взаимодействия в рамках подписанного в 2005 году соглашения.</w:t>
      </w:r>
    </w:p>
    <w:p w:rsidR="00D22B72" w:rsidRDefault="009C09E2">
      <w:pPr>
        <w:pStyle w:val="a4"/>
        <w:widowControl w:val="0"/>
        <w:spacing w:line="336" w:lineRule="auto"/>
        <w:ind w:firstLine="709"/>
        <w:jc w:val="both"/>
        <w:rPr>
          <w:rFonts w:ascii="Times New Roman" w:hAnsi="Times New Roman"/>
          <w:sz w:val="24"/>
          <w:szCs w:val="24"/>
        </w:rPr>
      </w:pPr>
      <w:r>
        <w:rPr>
          <w:rFonts w:ascii="Times New Roman" w:hAnsi="Times New Roman"/>
          <w:sz w:val="24"/>
          <w:szCs w:val="24"/>
        </w:rPr>
        <w:t xml:space="preserve">Продолжено взаимодействие с партнерами из Республики Индии. Фестиваль «Калейдоскоп Индии» проведен во второй раз в городе Артеме с участием творческого коллектива из штата Раджастан. </w:t>
      </w:r>
    </w:p>
    <w:p w:rsidR="00D22B72" w:rsidRDefault="009C09E2">
      <w:pPr>
        <w:pStyle w:val="a4"/>
        <w:widowControl w:val="0"/>
        <w:pBdr>
          <w:top w:val="none" w:sz="4" w:space="0" w:color="000000"/>
          <w:left w:val="none" w:sz="4" w:space="0" w:color="000000"/>
          <w:bottom w:val="none" w:sz="4" w:space="0" w:color="000000"/>
          <w:right w:val="none" w:sz="4" w:space="0" w:color="000000"/>
        </w:pBdr>
        <w:spacing w:line="336" w:lineRule="auto"/>
        <w:ind w:firstLine="709"/>
        <w:jc w:val="both"/>
        <w:rPr>
          <w:rFonts w:ascii="Times New Roman" w:hAnsi="Times New Roman"/>
          <w:sz w:val="24"/>
          <w:szCs w:val="24"/>
        </w:rPr>
      </w:pPr>
      <w:r>
        <w:rPr>
          <w:rFonts w:ascii="Times New Roman" w:hAnsi="Times New Roman"/>
          <w:sz w:val="24"/>
          <w:szCs w:val="24"/>
        </w:rPr>
        <w:t>Значимым событием года в рамках сотрудничества с Корейской Народно-Демократической Республикой стал концерт творческого коллектива Мангендэского дворца школьников и пионеров КНДР.</w:t>
      </w:r>
    </w:p>
    <w:p w:rsidR="00D22B72" w:rsidRDefault="009C09E2">
      <w:pPr>
        <w:pStyle w:val="a4"/>
        <w:widowControl w:val="0"/>
        <w:pBdr>
          <w:top w:val="none" w:sz="4" w:space="0" w:color="000000"/>
          <w:left w:val="none" w:sz="4" w:space="0" w:color="000000"/>
          <w:bottom w:val="none" w:sz="4" w:space="0" w:color="000000"/>
          <w:right w:val="none" w:sz="4" w:space="0" w:color="000000"/>
        </w:pBdr>
        <w:spacing w:line="336" w:lineRule="auto"/>
        <w:ind w:firstLine="709"/>
        <w:jc w:val="both"/>
        <w:rPr>
          <w:rFonts w:ascii="Times New Roman" w:hAnsi="Times New Roman"/>
          <w:sz w:val="24"/>
          <w:szCs w:val="24"/>
        </w:rPr>
      </w:pPr>
      <w:r>
        <w:rPr>
          <w:rFonts w:ascii="Times New Roman" w:hAnsi="Times New Roman"/>
          <w:sz w:val="24"/>
          <w:szCs w:val="24"/>
        </w:rPr>
        <w:t>В рамках межмуниципального сотрудничества администрация округа поддерживает устойчивые контакты с представительством Республики Саха (Якутия) на Дальнем Востоке. В отчетном периоде делегация Артемовского городского округа приняла участие в национальном празднике Ысыах, организованном представительством Республики Саха (Якутия).</w:t>
      </w:r>
    </w:p>
    <w:p w:rsidR="00D22B72" w:rsidRDefault="009C09E2">
      <w:pPr>
        <w:pStyle w:val="a4"/>
        <w:widowControl w:val="0"/>
        <w:pBdr>
          <w:top w:val="none" w:sz="4" w:space="0" w:color="000000"/>
          <w:left w:val="none" w:sz="4" w:space="0" w:color="000000"/>
          <w:bottom w:val="none" w:sz="4" w:space="0" w:color="000000"/>
          <w:right w:val="none" w:sz="4" w:space="0" w:color="000000"/>
        </w:pBdr>
        <w:spacing w:line="336" w:lineRule="auto"/>
        <w:ind w:firstLine="709"/>
        <w:jc w:val="both"/>
        <w:rPr>
          <w:rFonts w:ascii="Times New Roman" w:hAnsi="Times New Roman"/>
          <w:sz w:val="24"/>
          <w:szCs w:val="24"/>
        </w:rPr>
      </w:pPr>
      <w:r>
        <w:rPr>
          <w:rFonts w:ascii="Times New Roman" w:hAnsi="Times New Roman"/>
          <w:sz w:val="24"/>
          <w:szCs w:val="24"/>
        </w:rPr>
        <w:t>Проведены мероприятия, приуроченные ко Дню народного единства. Администрацией округа организована декоративно-прикладная интернациональная выставка, объединившая представителей различных национально-культурных объединений округа, а также организован праздничный концерт с участием диаспор, консульского корпуса и представительства Республики Саха (Якутия) на Дальнем Востоке.</w:t>
      </w:r>
    </w:p>
    <w:p w:rsidR="00D22B72" w:rsidRDefault="009C09E2">
      <w:pPr>
        <w:pStyle w:val="a4"/>
        <w:widowControl w:val="0"/>
        <w:pBdr>
          <w:top w:val="none" w:sz="4" w:space="0" w:color="000000"/>
          <w:left w:val="none" w:sz="4" w:space="0" w:color="000000"/>
          <w:bottom w:val="none" w:sz="4" w:space="0" w:color="000000"/>
          <w:right w:val="none" w:sz="4" w:space="0" w:color="000000"/>
        </w:pBdr>
        <w:spacing w:line="336" w:lineRule="auto"/>
        <w:ind w:firstLine="709"/>
        <w:jc w:val="both"/>
        <w:rPr>
          <w:rFonts w:ascii="Times New Roman" w:hAnsi="Times New Roman"/>
          <w:sz w:val="24"/>
          <w:szCs w:val="24"/>
        </w:rPr>
      </w:pPr>
      <w:r>
        <w:rPr>
          <w:rFonts w:ascii="Times New Roman" w:hAnsi="Times New Roman"/>
          <w:sz w:val="24"/>
          <w:szCs w:val="24"/>
        </w:rPr>
        <w:t xml:space="preserve">В рамках внешнеэкономической деятельности проведена встреча с представителями птицефабрики города Самарканд Республики Узбекистан в рамках подготовки и заключения </w:t>
      </w:r>
      <w:r>
        <w:rPr>
          <w:rFonts w:ascii="Times New Roman" w:hAnsi="Times New Roman"/>
          <w:sz w:val="24"/>
          <w:szCs w:val="24"/>
        </w:rPr>
        <w:lastRenderedPageBreak/>
        <w:t>контракта на поставку инкубационных яиц на предприятие Артемовского городского округа. Организованы переговоры с китайскими инвесторами, включая компании Spalding Sports Goods (China) Co., Ltd. и Danyang Zizui Glasses Co., Ltd., по вопросу инвестирования в развитие горнолыжного комплекса города Артема. Проведены встречи с представителями компаний China Buildings and Materials, ООО «Восточная сталь», ООО «СБМ» (КНР), а также компании Чхандок (КНДР) по вопросам экономического сотрудничества.</w:t>
      </w:r>
    </w:p>
    <w:p w:rsidR="00D22B72" w:rsidRDefault="009C09E2">
      <w:pPr>
        <w:pStyle w:val="a4"/>
        <w:widowControl w:val="0"/>
        <w:pBdr>
          <w:top w:val="none" w:sz="4" w:space="0" w:color="000000"/>
          <w:left w:val="none" w:sz="4" w:space="0" w:color="000000"/>
          <w:bottom w:val="none" w:sz="4" w:space="0" w:color="000000"/>
          <w:right w:val="none" w:sz="4" w:space="0" w:color="000000"/>
        </w:pBdr>
        <w:spacing w:line="336" w:lineRule="auto"/>
        <w:ind w:firstLine="709"/>
        <w:jc w:val="both"/>
        <w:rPr>
          <w:rFonts w:ascii="Times New Roman" w:hAnsi="Times New Roman"/>
          <w:sz w:val="24"/>
          <w:szCs w:val="24"/>
        </w:rPr>
      </w:pPr>
      <w:r>
        <w:rPr>
          <w:rFonts w:ascii="Times New Roman" w:hAnsi="Times New Roman"/>
          <w:sz w:val="24"/>
          <w:szCs w:val="24"/>
        </w:rPr>
        <w:t>Администрация округа приняла участие в бизнес-конференции ВЭД Генерального консульства Индии «Индия – новые возможности для Дальнего Востока».</w:t>
      </w:r>
    </w:p>
    <w:p w:rsidR="00D22B72" w:rsidRDefault="009C09E2">
      <w:pPr>
        <w:pStyle w:val="a4"/>
        <w:widowControl w:val="0"/>
        <w:pBdr>
          <w:top w:val="none" w:sz="4" w:space="0" w:color="000000"/>
          <w:left w:val="none" w:sz="4" w:space="0" w:color="000000"/>
          <w:bottom w:val="none" w:sz="4" w:space="0" w:color="000000"/>
          <w:right w:val="none" w:sz="4" w:space="0" w:color="000000"/>
        </w:pBdr>
        <w:spacing w:line="336" w:lineRule="auto"/>
        <w:ind w:firstLine="709"/>
        <w:jc w:val="both"/>
        <w:rPr>
          <w:rFonts w:ascii="Times New Roman" w:hAnsi="Times New Roman"/>
          <w:sz w:val="28"/>
          <w:szCs w:val="28"/>
        </w:rPr>
      </w:pPr>
      <w:r>
        <w:rPr>
          <w:rFonts w:ascii="Times New Roman" w:hAnsi="Times New Roman"/>
          <w:sz w:val="24"/>
          <w:szCs w:val="24"/>
        </w:rPr>
        <w:t>Делегация Артемовского городского округа приняла участие в Международной торгово-экономической ярмарке в городе Харбине, где проведены рабочие встречи с мэрами городов Цзиси, Мишань и Хулинь провинции Хэйлунцзян КНР, а также в российско-китайском межмуниципальном бизнес-форуме в городе Южно-Сахалинске.</w:t>
      </w:r>
    </w:p>
    <w:p w:rsidR="00D22B72" w:rsidRDefault="009C09E2">
      <w:pPr>
        <w:pStyle w:val="a4"/>
        <w:widowControl w:val="0"/>
        <w:pBdr>
          <w:top w:val="none" w:sz="4" w:space="0" w:color="000000"/>
          <w:left w:val="none" w:sz="4" w:space="0" w:color="000000"/>
          <w:bottom w:val="none" w:sz="4" w:space="0" w:color="000000"/>
          <w:right w:val="none" w:sz="4" w:space="0" w:color="000000"/>
        </w:pBdr>
        <w:spacing w:line="336" w:lineRule="auto"/>
        <w:ind w:firstLine="709"/>
        <w:jc w:val="both"/>
        <w:rPr>
          <w:rFonts w:ascii="Times New Roman" w:hAnsi="Times New Roman"/>
          <w:sz w:val="28"/>
          <w:szCs w:val="28"/>
        </w:rPr>
      </w:pPr>
      <w:r>
        <w:rPr>
          <w:rFonts w:ascii="Times New Roman" w:hAnsi="Times New Roman"/>
          <w:sz w:val="24"/>
          <w:szCs w:val="24"/>
        </w:rPr>
        <w:t xml:space="preserve">Администрацией инициированы и организованы 2 специализированные отраслевые конференции о сотрудничестве с иностранными партнерами для представителей малого и среднего бизнеса Артемовского городского округа, в том числе с участием АО «Российский экспортный центр». </w:t>
      </w:r>
    </w:p>
    <w:p w:rsidR="00D22B72" w:rsidRDefault="009C09E2">
      <w:pPr>
        <w:pStyle w:val="a4"/>
        <w:widowControl w:val="0"/>
        <w:pBdr>
          <w:top w:val="none" w:sz="4" w:space="0" w:color="000000"/>
          <w:left w:val="none" w:sz="4" w:space="0" w:color="000000"/>
          <w:bottom w:val="none" w:sz="4" w:space="0" w:color="000000"/>
          <w:right w:val="none" w:sz="4" w:space="0" w:color="000000"/>
        </w:pBdr>
        <w:spacing w:line="336" w:lineRule="auto"/>
        <w:ind w:firstLine="709"/>
        <w:jc w:val="both"/>
        <w:rPr>
          <w:rFonts w:ascii="Times New Roman" w:hAnsi="Times New Roman"/>
          <w:sz w:val="28"/>
          <w:szCs w:val="28"/>
        </w:rPr>
      </w:pPr>
      <w:r>
        <w:rPr>
          <w:rFonts w:ascii="Times New Roman" w:hAnsi="Times New Roman"/>
          <w:sz w:val="24"/>
          <w:szCs w:val="24"/>
        </w:rPr>
        <w:t>В отчетном году осуществлены приемы делегаций из города Торез Донецкой Народной Республики, города Ессентуки Российской Федерации, городов Цзиси, Цитайхэ и Суйфэньхэ Китайской Народной Республики, города Пхеньян Корейской Народно-Демократической Республики.</w:t>
      </w:r>
    </w:p>
    <w:p w:rsidR="00D22B72" w:rsidRDefault="009C09E2">
      <w:pPr>
        <w:pStyle w:val="a4"/>
        <w:widowControl w:val="0"/>
        <w:pBdr>
          <w:top w:val="none" w:sz="4" w:space="0" w:color="000000"/>
          <w:left w:val="none" w:sz="4" w:space="0" w:color="000000"/>
          <w:bottom w:val="none" w:sz="4" w:space="0" w:color="000000"/>
          <w:right w:val="none" w:sz="4" w:space="0" w:color="000000"/>
        </w:pBdr>
        <w:spacing w:line="336" w:lineRule="auto"/>
        <w:ind w:firstLine="709"/>
        <w:jc w:val="both"/>
        <w:rPr>
          <w:rFonts w:ascii="Times New Roman" w:hAnsi="Times New Roman"/>
          <w:sz w:val="24"/>
          <w:szCs w:val="24"/>
        </w:rPr>
      </w:pPr>
      <w:r>
        <w:rPr>
          <w:rFonts w:ascii="Times New Roman" w:hAnsi="Times New Roman"/>
          <w:sz w:val="24"/>
          <w:szCs w:val="24"/>
        </w:rPr>
        <w:t>Артемовский городской округ поддерживает побратимские связи с городом Борисов Республики Беларусь. Заместитель главы администрации Артемовского городского округа принял участие в торжественных мероприятиях, посвященных Дню Победы, в городе Борисове 9 мая.</w:t>
      </w:r>
    </w:p>
    <w:p w:rsidR="00D22B72" w:rsidRDefault="009C09E2">
      <w:pPr>
        <w:pStyle w:val="a4"/>
        <w:widowControl w:val="0"/>
        <w:pBdr>
          <w:top w:val="none" w:sz="4" w:space="0" w:color="000000"/>
          <w:left w:val="none" w:sz="4" w:space="0" w:color="000000"/>
          <w:bottom w:val="none" w:sz="4" w:space="0" w:color="000000"/>
          <w:right w:val="none" w:sz="4" w:space="0" w:color="000000"/>
        </w:pBdr>
        <w:spacing w:line="336" w:lineRule="auto"/>
        <w:ind w:firstLine="709"/>
        <w:jc w:val="both"/>
        <w:rPr>
          <w:rFonts w:ascii="Times New Roman" w:hAnsi="Times New Roman"/>
          <w:sz w:val="28"/>
          <w:szCs w:val="28"/>
        </w:rPr>
      </w:pPr>
      <w:r>
        <w:rPr>
          <w:rFonts w:ascii="Times New Roman" w:hAnsi="Times New Roman"/>
          <w:sz w:val="24"/>
          <w:szCs w:val="24"/>
        </w:rPr>
        <w:t>2025 год ознаменовался ростом интенсивности взаимодействия с китайскими партнерами. В рамках сохранения исторической памяти Артемовский городской округ принял участие в российско-китайском флэшмобе, организованном ВАРМСУ по случаю 80-летия Дня Победы над милитаристской Японией и окончания Второй мировой войны.</w:t>
      </w:r>
    </w:p>
    <w:p w:rsidR="00D22B72" w:rsidRDefault="00D22B72">
      <w:pPr>
        <w:widowControl w:val="0"/>
        <w:spacing w:after="0"/>
        <w:ind w:firstLine="709"/>
        <w:jc w:val="both"/>
        <w:rPr>
          <w:b/>
          <w:bCs/>
        </w:rPr>
      </w:pPr>
    </w:p>
    <w:p w:rsidR="00D22B72" w:rsidRDefault="009C09E2">
      <w:pPr>
        <w:widowControl w:val="0"/>
        <w:spacing w:after="0"/>
        <w:ind w:firstLine="709"/>
        <w:jc w:val="both"/>
        <w:rPr>
          <w:b/>
          <w:bCs/>
        </w:rPr>
      </w:pPr>
      <w:r>
        <w:rPr>
          <w:b/>
          <w:szCs w:val="24"/>
        </w:rPr>
        <w:t>Перспективы развития Артемовского городского округа</w:t>
      </w:r>
    </w:p>
    <w:p w:rsidR="00D22B72" w:rsidRDefault="009C09E2">
      <w:pPr>
        <w:widowControl w:val="0"/>
        <w:spacing w:after="0" w:line="336" w:lineRule="auto"/>
        <w:ind w:firstLine="709"/>
        <w:jc w:val="both"/>
        <w:rPr>
          <w:szCs w:val="24"/>
        </w:rPr>
      </w:pPr>
      <w:r>
        <w:rPr>
          <w:rStyle w:val="fontstyle01"/>
          <w:rFonts w:ascii="Times New Roman" w:hAnsi="Times New Roman"/>
          <w:color w:val="000000"/>
          <w:sz w:val="24"/>
          <w:szCs w:val="24"/>
        </w:rPr>
        <w:t>В соответствии со Стратегий социально-экономического развития Артемовского городского округа на период до 2035 года, утвержденной решением Думы Артемовского городского округа от 27.12.2024 № 410, обозначены следующие основные направления экономического и инвестиционного развития Артемовского городского округа:</w:t>
      </w:r>
    </w:p>
    <w:p w:rsidR="00D22B72" w:rsidRDefault="009C09E2">
      <w:pPr>
        <w:widowControl w:val="0"/>
        <w:spacing w:after="0" w:line="336" w:lineRule="auto"/>
        <w:ind w:firstLine="709"/>
        <w:jc w:val="both"/>
        <w:rPr>
          <w:szCs w:val="24"/>
        </w:rPr>
      </w:pPr>
      <w:r>
        <w:rPr>
          <w:rStyle w:val="fontstyle01"/>
          <w:rFonts w:ascii="Times New Roman" w:hAnsi="Times New Roman"/>
          <w:color w:val="000000"/>
          <w:sz w:val="24"/>
          <w:szCs w:val="24"/>
        </w:rPr>
        <w:t>логистика;</w:t>
      </w:r>
    </w:p>
    <w:p w:rsidR="00D22B72" w:rsidRDefault="009C09E2">
      <w:pPr>
        <w:widowControl w:val="0"/>
        <w:spacing w:after="0" w:line="336" w:lineRule="auto"/>
        <w:ind w:firstLine="709"/>
        <w:jc w:val="both"/>
        <w:rPr>
          <w:szCs w:val="24"/>
        </w:rPr>
      </w:pPr>
      <w:r>
        <w:rPr>
          <w:rStyle w:val="fontstyle01"/>
          <w:rFonts w:ascii="Times New Roman" w:hAnsi="Times New Roman"/>
          <w:color w:val="000000"/>
          <w:sz w:val="24"/>
          <w:szCs w:val="24"/>
        </w:rPr>
        <w:t>туризм;</w:t>
      </w:r>
    </w:p>
    <w:p w:rsidR="00D22B72" w:rsidRDefault="009C09E2">
      <w:pPr>
        <w:widowControl w:val="0"/>
        <w:spacing w:after="0" w:line="336" w:lineRule="auto"/>
        <w:ind w:firstLine="709"/>
        <w:jc w:val="both"/>
        <w:rPr>
          <w:szCs w:val="24"/>
        </w:rPr>
      </w:pPr>
      <w:r>
        <w:rPr>
          <w:rStyle w:val="fontstyle01"/>
          <w:rFonts w:ascii="Times New Roman" w:hAnsi="Times New Roman"/>
          <w:color w:val="000000"/>
          <w:sz w:val="24"/>
          <w:szCs w:val="24"/>
        </w:rPr>
        <w:t>промышленность;</w:t>
      </w:r>
    </w:p>
    <w:p w:rsidR="00D22B72" w:rsidRDefault="009C09E2">
      <w:pPr>
        <w:widowControl w:val="0"/>
        <w:spacing w:after="0" w:line="336" w:lineRule="auto"/>
        <w:ind w:firstLine="709"/>
        <w:jc w:val="both"/>
        <w:rPr>
          <w:szCs w:val="24"/>
        </w:rPr>
      </w:pPr>
      <w:r>
        <w:rPr>
          <w:rStyle w:val="fontstyle01"/>
          <w:rFonts w:ascii="Times New Roman" w:hAnsi="Times New Roman"/>
          <w:color w:val="000000"/>
          <w:sz w:val="24"/>
          <w:szCs w:val="24"/>
        </w:rPr>
        <w:t>жилищное строительство.</w:t>
      </w:r>
    </w:p>
    <w:p w:rsidR="00D22B72" w:rsidRDefault="009C09E2">
      <w:pPr>
        <w:widowControl w:val="0"/>
        <w:spacing w:after="0" w:line="336" w:lineRule="auto"/>
        <w:ind w:firstLine="709"/>
        <w:jc w:val="both"/>
        <w:rPr>
          <w:color w:val="000000"/>
          <w:szCs w:val="24"/>
        </w:rPr>
      </w:pPr>
      <w:r>
        <w:rPr>
          <w:rStyle w:val="fontstyle01"/>
          <w:rFonts w:ascii="Times New Roman" w:hAnsi="Times New Roman"/>
          <w:color w:val="000000"/>
          <w:sz w:val="24"/>
          <w:szCs w:val="24"/>
        </w:rPr>
        <w:t xml:space="preserve">С 2025 года начата работа по реализации Указа Президента Российской Федерации </w:t>
      </w:r>
      <w:r>
        <w:rPr>
          <w:rStyle w:val="fontstyle01"/>
          <w:rFonts w:ascii="Times New Roman" w:hAnsi="Times New Roman"/>
          <w:color w:val="000000"/>
          <w:sz w:val="24"/>
          <w:szCs w:val="24"/>
        </w:rPr>
        <w:br/>
      </w:r>
      <w:r>
        <w:rPr>
          <w:rStyle w:val="fontstyle01"/>
          <w:rFonts w:ascii="Times New Roman" w:hAnsi="Times New Roman"/>
          <w:color w:val="000000"/>
          <w:sz w:val="24"/>
          <w:szCs w:val="24"/>
        </w:rPr>
        <w:lastRenderedPageBreak/>
        <w:t>от 07.05.2024 № 309 «О национальных целях развития Российской Федерации на период до 2030 года и на перспективу до 2036 года».</w:t>
      </w:r>
    </w:p>
    <w:p w:rsidR="00D22B72" w:rsidRDefault="009C09E2">
      <w:pPr>
        <w:widowControl w:val="0"/>
        <w:spacing w:after="0" w:line="336" w:lineRule="auto"/>
        <w:ind w:firstLine="709"/>
        <w:jc w:val="both"/>
        <w:rPr>
          <w:szCs w:val="24"/>
        </w:rPr>
      </w:pPr>
      <w:r>
        <w:rPr>
          <w:rStyle w:val="fontstyle01"/>
          <w:rFonts w:ascii="Times New Roman" w:hAnsi="Times New Roman"/>
          <w:color w:val="000000"/>
          <w:sz w:val="24"/>
          <w:szCs w:val="24"/>
        </w:rPr>
        <w:t>В рамках национальных и региональных проектов в городском округе в 2026 году планируется выполнение следующих мероприятий:</w:t>
      </w:r>
    </w:p>
    <w:p w:rsidR="00D22B72" w:rsidRDefault="009C09E2">
      <w:pPr>
        <w:widowControl w:val="0"/>
        <w:spacing w:after="0" w:line="336" w:lineRule="auto"/>
        <w:ind w:firstLine="709"/>
        <w:jc w:val="both"/>
        <w:rPr>
          <w:color w:val="000000"/>
          <w:szCs w:val="24"/>
        </w:rPr>
      </w:pPr>
      <w:r>
        <w:rPr>
          <w:rStyle w:val="fontstyle01"/>
          <w:rFonts w:ascii="Times New Roman" w:hAnsi="Times New Roman"/>
          <w:color w:val="000000"/>
          <w:sz w:val="24"/>
          <w:szCs w:val="24"/>
        </w:rPr>
        <w:t>в рамках регионального проекта «Региональная и местная дорожная сеть» в 2026 году планируются мероприятие по капитальному ремонту автомобильной дороги от ул. Воронежской до ул. Заслонова (ст. «Амурский залив») и ремонту земляного полотна, системы водоотвода, дорожных одежд по ул. Ленина - с объемом финансового обеспечения 140 млн руб., в том числе 126 млн руб. привлечены из краевого бюджета;</w:t>
      </w:r>
    </w:p>
    <w:p w:rsidR="00D22B72" w:rsidRDefault="009C09E2">
      <w:pPr>
        <w:widowControl w:val="0"/>
        <w:tabs>
          <w:tab w:val="left" w:pos="1134"/>
        </w:tabs>
        <w:spacing w:after="0" w:line="336" w:lineRule="auto"/>
        <w:ind w:firstLine="709"/>
        <w:jc w:val="both"/>
      </w:pPr>
      <w:r>
        <w:rPr>
          <w:rFonts w:eastAsia="Calibri"/>
          <w:szCs w:val="24"/>
          <w:lang w:eastAsia="en-US"/>
        </w:rPr>
        <w:t>б</w:t>
      </w:r>
      <w:r>
        <w:rPr>
          <w:rStyle w:val="fontstyle01"/>
          <w:rFonts w:ascii="Times New Roman" w:hAnsi="Times New Roman"/>
          <w:color w:val="000000"/>
          <w:sz w:val="24"/>
          <w:szCs w:val="24"/>
        </w:rPr>
        <w:t>лагоустройство территорий общего пользования (мест массового отдыха). В рамках регионального проекта «Формирование комфортной городской среды в Приморском крае» национального проекта «Инфраструктура для жизни» в 2026 году планируется благоустройство площади Ленина (5 этап), включающее мероприятия по устройству зоны отдыха, установке скамеек и урн. В рамках реализации проекта-победителя IV Всероссийского конкурса ДФО в 2025 году - благоустройство рекреационной зоны русла реки Озерные Ключи                (3 этап). На реализацию мероприятия в бюджете предусмотрено 370,1 млн руб.</w:t>
      </w:r>
      <w:r>
        <w:rPr>
          <w:rFonts w:eastAsia="Calibri"/>
          <w:szCs w:val="24"/>
          <w:lang w:eastAsia="en-US"/>
        </w:rPr>
        <w:t>;</w:t>
      </w:r>
    </w:p>
    <w:p w:rsidR="00D22B72" w:rsidRDefault="009C09E2">
      <w:pPr>
        <w:widowControl w:val="0"/>
        <w:tabs>
          <w:tab w:val="left" w:pos="1134"/>
        </w:tabs>
        <w:spacing w:after="0" w:line="336" w:lineRule="auto"/>
        <w:ind w:firstLine="709"/>
        <w:contextualSpacing/>
        <w:jc w:val="both"/>
      </w:pPr>
      <w:r>
        <w:rPr>
          <w:szCs w:val="24"/>
        </w:rPr>
        <w:t>в рамках национального проекта «Молодежь и дети»</w:t>
      </w:r>
      <w:r>
        <w:t xml:space="preserve"> </w:t>
      </w:r>
      <w:r>
        <w:rPr>
          <w:bCs/>
          <w:color w:val="000000" w:themeColor="text1"/>
          <w:szCs w:val="24"/>
        </w:rPr>
        <w:t>бу</w:t>
      </w:r>
      <w:r>
        <w:rPr>
          <w:szCs w:val="24"/>
        </w:rPr>
        <w:t xml:space="preserve">дет </w:t>
      </w:r>
      <w:r>
        <w:t>произведен капитальный ремонт зданий и оснащение муниципальных бюджетных образовательных учреждений «Средняя общеобразовательная школа № 33» и «Средняя общеобразовательная школа № 35» с финансированием в сумме 133,0 млн руб.;</w:t>
      </w:r>
    </w:p>
    <w:p w:rsidR="00D22B72" w:rsidRDefault="009C09E2">
      <w:pPr>
        <w:widowControl w:val="0"/>
        <w:spacing w:after="0" w:line="336" w:lineRule="auto"/>
        <w:ind w:firstLine="709"/>
        <w:jc w:val="both"/>
      </w:pPr>
      <w:r>
        <w:rPr>
          <w:szCs w:val="24"/>
        </w:rPr>
        <w:t>в рамках национального проекта «Семья» в 2025 году п</w:t>
      </w:r>
      <w:r>
        <w:t>ланируется завершить капитальный ремонт Дома культуры шахты «Амурская», расположенного по адресу: г. Артем, ул. Донбасская, 22, и капитальный ремонт Историко-краеведческого музея, расположенного по адресу: г. Артем, ул. Фрунзе, 16а.;</w:t>
      </w:r>
    </w:p>
    <w:p w:rsidR="00D22B72" w:rsidRDefault="009C09E2">
      <w:pPr>
        <w:spacing w:after="0" w:line="336" w:lineRule="auto"/>
        <w:ind w:firstLine="567"/>
        <w:jc w:val="both"/>
        <w:rPr>
          <w:bCs/>
          <w:color w:val="000000" w:themeColor="text1"/>
          <w:sz w:val="27"/>
          <w:szCs w:val="27"/>
        </w:rPr>
      </w:pPr>
      <w:r>
        <w:rPr>
          <w:color w:val="000000" w:themeColor="text1"/>
          <w:szCs w:val="24"/>
        </w:rPr>
        <w:t xml:space="preserve">в рамках мероприятия </w:t>
      </w:r>
      <w:r>
        <w:rPr>
          <w:iCs/>
          <w:color w:val="000000" w:themeColor="text1"/>
          <w:szCs w:val="24"/>
        </w:rPr>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r>
        <w:rPr>
          <w:color w:val="000000" w:themeColor="text1"/>
          <w:szCs w:val="24"/>
        </w:rPr>
        <w:t xml:space="preserve"> национального проекта «Экономика данных и цифровая трансформация государства» в общеобразовательных учреждениях будет установлена система видеонаблюдения за входными группами и беспроводной доступ к сети Интернет.</w:t>
      </w:r>
    </w:p>
    <w:p w:rsidR="00D22B72" w:rsidRDefault="009C09E2">
      <w:pPr>
        <w:widowControl w:val="0"/>
        <w:spacing w:after="0"/>
        <w:ind w:firstLine="709"/>
        <w:contextualSpacing/>
        <w:jc w:val="both"/>
        <w:rPr>
          <w:rFonts w:eastAsia="Calibri"/>
          <w:i/>
          <w:iCs/>
          <w:color w:val="000000" w:themeColor="text1"/>
        </w:rPr>
      </w:pPr>
      <w:r>
        <w:rPr>
          <w:rFonts w:eastAsia="Calibri"/>
          <w:i/>
          <w:iCs/>
          <w:color w:val="000000" w:themeColor="text1"/>
          <w:szCs w:val="24"/>
          <w:lang w:eastAsia="en-US"/>
        </w:rPr>
        <w:t>Развитие инвестиционных проектов</w:t>
      </w:r>
    </w:p>
    <w:p w:rsidR="00D22B72" w:rsidRDefault="009C09E2">
      <w:pPr>
        <w:widowControl w:val="0"/>
        <w:spacing w:after="0" w:line="336" w:lineRule="auto"/>
        <w:ind w:firstLine="709"/>
        <w:contextualSpacing/>
        <w:jc w:val="both"/>
        <w:rPr>
          <w:rFonts w:eastAsia="Calibri"/>
          <w:szCs w:val="24"/>
        </w:rPr>
      </w:pPr>
      <w:r>
        <w:rPr>
          <w:rFonts w:eastAsia="Calibri"/>
          <w:szCs w:val="24"/>
          <w:lang w:eastAsia="en-US"/>
        </w:rPr>
        <w:t>На территории округа действуют меры поддержки бизнеса и инвесторов, которые постоянно находятся в поиске способов увеличения дохода и одновременно оптимизации затрат. Помимо режима свободного порта Владивосток, бизнесу предоставляют и другие инструменты. К примеру, инвестиционному проекту может быть присвоен статус масштабного проекта Приморского края. В этом случае инвестор получит земельный участок для развития бизнеса без проведения торгов.</w:t>
      </w:r>
    </w:p>
    <w:p w:rsidR="00D22B72" w:rsidRDefault="009C09E2">
      <w:pPr>
        <w:spacing w:after="0" w:line="336" w:lineRule="auto"/>
        <w:ind w:firstLine="709"/>
        <w:jc w:val="both"/>
        <w:rPr>
          <w:color w:val="000000"/>
          <w:szCs w:val="24"/>
        </w:rPr>
      </w:pPr>
      <w:r>
        <w:rPr>
          <w:rStyle w:val="fontstyle01"/>
          <w:rFonts w:ascii="Times New Roman" w:hAnsi="Times New Roman"/>
          <w:color w:val="000000"/>
          <w:sz w:val="24"/>
          <w:szCs w:val="24"/>
        </w:rPr>
        <w:lastRenderedPageBreak/>
        <w:t xml:space="preserve">По поручению Президента Российской Федерации Путина В.В.  на территории Артемовского городского округа ООО «Фининвест» продолжает строительство мультимодального транспортно-логистического центра «Артем». Срок окончания строительства </w:t>
      </w:r>
      <w:r>
        <w:rPr>
          <w:rStyle w:val="fontstyle01"/>
          <w:rFonts w:ascii="Times New Roman" w:hAnsi="Times New Roman"/>
          <w:color w:val="000000"/>
          <w:sz w:val="24"/>
          <w:szCs w:val="24"/>
          <w:lang w:val="en-US"/>
        </w:rPr>
        <w:t>II</w:t>
      </w:r>
      <w:r>
        <w:rPr>
          <w:rStyle w:val="fontstyle01"/>
          <w:rFonts w:ascii="Times New Roman" w:hAnsi="Times New Roman"/>
          <w:color w:val="000000"/>
          <w:sz w:val="24"/>
          <w:szCs w:val="24"/>
        </w:rPr>
        <w:t xml:space="preserve"> этапа – 2027 год. </w:t>
      </w:r>
      <w:r>
        <w:rPr>
          <w:rStyle w:val="fontstyle01"/>
          <w:rFonts w:ascii="Times New Roman" w:hAnsi="Times New Roman"/>
          <w:color w:val="000000"/>
          <w:sz w:val="24"/>
          <w:szCs w:val="24"/>
          <w:lang w:eastAsia="en-US"/>
        </w:rPr>
        <w:t xml:space="preserve">Проектом предусмотрены капитальные вложения на 1-м этапе строительства в сумме 35,086 млрд руб., создание 232 рабочих мест. В рамках Х Восточного экономического форума Президент Российской Федерации дал старт работе </w:t>
      </w:r>
      <w:r>
        <w:rPr>
          <w:rStyle w:val="fontstyle01"/>
          <w:rFonts w:ascii="Times New Roman" w:hAnsi="Times New Roman"/>
          <w:color w:val="000000"/>
          <w:sz w:val="24"/>
          <w:szCs w:val="24"/>
        </w:rPr>
        <w:t>транспортно-логистического центра</w:t>
      </w:r>
      <w:r>
        <w:rPr>
          <w:rStyle w:val="fontstyle01"/>
          <w:rFonts w:ascii="Times New Roman" w:hAnsi="Times New Roman"/>
          <w:color w:val="000000"/>
          <w:sz w:val="24"/>
          <w:szCs w:val="24"/>
          <w:lang w:eastAsia="en-US"/>
        </w:rPr>
        <w:t xml:space="preserve">. </w:t>
      </w:r>
    </w:p>
    <w:p w:rsidR="00D22B72" w:rsidRDefault="009C09E2">
      <w:pPr>
        <w:widowControl w:val="0"/>
        <w:spacing w:after="0" w:line="336" w:lineRule="auto"/>
        <w:ind w:firstLine="709"/>
        <w:jc w:val="both"/>
        <w:rPr>
          <w:szCs w:val="24"/>
        </w:rPr>
      </w:pPr>
      <w:r>
        <w:rPr>
          <w:rStyle w:val="fontstyle01"/>
          <w:rFonts w:ascii="Times New Roman" w:hAnsi="Times New Roman"/>
          <w:color w:val="000000"/>
          <w:sz w:val="24"/>
          <w:szCs w:val="24"/>
        </w:rPr>
        <w:t>Еще один крупный инвестиционный проект «Строительство транспортно-логистического центра «Угловая» планирует реализовать ПАО «ТрансКонтейнер». Финансирование проекта составит 6,6 млрд руб. Срок ввода в эксплуатацию – 2027 год. Количество создаваемых рабочих мест – 203 ед.</w:t>
      </w:r>
    </w:p>
    <w:p w:rsidR="00D22B72" w:rsidRDefault="009C09E2">
      <w:pPr>
        <w:widowControl w:val="0"/>
        <w:spacing w:after="0" w:line="336" w:lineRule="auto"/>
        <w:ind w:firstLine="709"/>
        <w:jc w:val="both"/>
        <w:rPr>
          <w:rFonts w:eastAsia="Calibri"/>
          <w:szCs w:val="24"/>
        </w:rPr>
      </w:pPr>
      <w:r>
        <w:rPr>
          <w:rStyle w:val="fontstyle01"/>
          <w:rFonts w:ascii="Times New Roman" w:hAnsi="Times New Roman"/>
          <w:color w:val="000000"/>
          <w:sz w:val="24"/>
          <w:szCs w:val="24"/>
        </w:rPr>
        <w:t>Оба инвестиционных проекта признаны масштабными.</w:t>
      </w:r>
    </w:p>
    <w:p w:rsidR="00D22B72" w:rsidRDefault="009C09E2">
      <w:pPr>
        <w:widowControl w:val="0"/>
        <w:spacing w:after="0" w:line="336" w:lineRule="auto"/>
        <w:ind w:firstLine="709"/>
        <w:contextualSpacing/>
        <w:jc w:val="both"/>
        <w:rPr>
          <w:rFonts w:eastAsia="Calibri"/>
          <w:szCs w:val="24"/>
        </w:rPr>
      </w:pPr>
      <w:r>
        <w:rPr>
          <w:rFonts w:eastAsia="Calibri"/>
          <w:szCs w:val="24"/>
          <w:lang w:eastAsia="en-US"/>
        </w:rPr>
        <w:t xml:space="preserve">Не менее важное значение для округа имеет реализация проекта «Строительство Артемовской ТЭЦ-2». Новая станция заменит Артемовскую ТЭЦ – первую крупную электростанцию на Дальнем Востоке, введенную в эксплуатацию в 1936 году. Планируется, что новая станция будет работать на природном газе. Для </w:t>
      </w:r>
      <w:r>
        <w:rPr>
          <w:szCs w:val="24"/>
        </w:rPr>
        <w:t>выработки электроэнергии на Артемовской ТЭЦ-2 будет использоваться современная, наиболее эффективная парогазовая технология.</w:t>
      </w:r>
      <w:r>
        <w:rPr>
          <w:rFonts w:eastAsia="Calibri"/>
          <w:szCs w:val="24"/>
          <w:lang w:eastAsia="en-US"/>
        </w:rPr>
        <w:t xml:space="preserve"> </w:t>
      </w:r>
      <w:r>
        <w:rPr>
          <w:szCs w:val="24"/>
        </w:rPr>
        <w:t>Все оборудование изготавливают российские предприятия</w:t>
      </w:r>
      <w:r>
        <w:rPr>
          <w:rFonts w:eastAsia="Calibri"/>
          <w:szCs w:val="24"/>
          <w:lang w:eastAsia="en-US"/>
        </w:rPr>
        <w:t xml:space="preserve">. </w:t>
      </w:r>
      <w:r>
        <w:rPr>
          <w:szCs w:val="24"/>
        </w:rPr>
        <w:t>Пуск энергоблоков Артемовской ТЭЦ-2 и завершение строительства станции намечены на 2027 год.</w:t>
      </w:r>
    </w:p>
    <w:p w:rsidR="00D22B72" w:rsidRDefault="009C09E2">
      <w:pPr>
        <w:spacing w:after="0" w:line="336" w:lineRule="auto"/>
        <w:ind w:firstLine="709"/>
        <w:jc w:val="both"/>
        <w:rPr>
          <w:szCs w:val="24"/>
        </w:rPr>
      </w:pPr>
      <w:r>
        <w:rPr>
          <w:rStyle w:val="fontstyle01"/>
          <w:rFonts w:ascii="Times New Roman" w:hAnsi="Times New Roman"/>
          <w:color w:val="000000"/>
          <w:sz w:val="24"/>
          <w:szCs w:val="24"/>
        </w:rPr>
        <w:t>АО «Корпорация развития Приморского края» реализует на территории округа</w:t>
      </w:r>
      <w:r>
        <w:rPr>
          <w:szCs w:val="24"/>
        </w:rPr>
        <w:t xml:space="preserve"> </w:t>
      </w:r>
      <w:r>
        <w:rPr>
          <w:rStyle w:val="fontstyle01"/>
          <w:rFonts w:ascii="Times New Roman" w:hAnsi="Times New Roman"/>
          <w:color w:val="000000"/>
          <w:sz w:val="24"/>
          <w:szCs w:val="24"/>
        </w:rPr>
        <w:t xml:space="preserve">инвестиционные проекты интегрированно-развлекательного курорта «Приморье» (ИРК «Приморье»). Всего заключено 11 соглашений со сроком реализации 2022-2028 гг. </w:t>
      </w:r>
      <w:r>
        <w:rPr>
          <w:rStyle w:val="fontstyle01"/>
          <w:rFonts w:ascii="Times New Roman" w:hAnsi="Times New Roman"/>
          <w:color w:val="000000"/>
          <w:sz w:val="24"/>
          <w:szCs w:val="24"/>
        </w:rPr>
        <w:br/>
        <w:t>На 01.10.2025 г. инвестировано более 24 млрд руб. Всего планируемая общая</w:t>
      </w:r>
      <w:r>
        <w:rPr>
          <w:szCs w:val="24"/>
        </w:rPr>
        <w:t xml:space="preserve"> </w:t>
      </w:r>
      <w:r>
        <w:rPr>
          <w:rStyle w:val="fontstyle01"/>
          <w:rFonts w:ascii="Times New Roman" w:hAnsi="Times New Roman"/>
          <w:color w:val="000000"/>
          <w:sz w:val="24"/>
          <w:szCs w:val="24"/>
        </w:rPr>
        <w:t>сумма вложений составляет 69,2 млрд руб., количество создаваемых рабочих мест - 6,8 тыс.</w:t>
      </w:r>
    </w:p>
    <w:p w:rsidR="00D22B72" w:rsidRDefault="009C09E2">
      <w:pPr>
        <w:spacing w:after="0" w:line="336" w:lineRule="auto"/>
        <w:ind w:firstLine="709"/>
        <w:jc w:val="both"/>
        <w:rPr>
          <w:szCs w:val="24"/>
        </w:rPr>
      </w:pPr>
      <w:r>
        <w:rPr>
          <w:rStyle w:val="fontstyle01"/>
          <w:rFonts w:ascii="Times New Roman" w:hAnsi="Times New Roman"/>
          <w:color w:val="000000"/>
          <w:sz w:val="24"/>
          <w:szCs w:val="24"/>
        </w:rPr>
        <w:t>Уже реализованы и успешно функционируют проекты:</w:t>
      </w:r>
    </w:p>
    <w:p w:rsidR="00D22B72" w:rsidRDefault="009C09E2">
      <w:pPr>
        <w:spacing w:after="0" w:line="336" w:lineRule="auto"/>
        <w:ind w:firstLine="709"/>
        <w:jc w:val="both"/>
        <w:rPr>
          <w:color w:val="000000"/>
          <w:szCs w:val="24"/>
        </w:rPr>
      </w:pPr>
      <w:r>
        <w:rPr>
          <w:rStyle w:val="fontstyle01"/>
          <w:rFonts w:ascii="Times New Roman" w:hAnsi="Times New Roman"/>
          <w:color w:val="000000"/>
          <w:sz w:val="24"/>
          <w:szCs w:val="24"/>
        </w:rPr>
        <w:t>гостинично-развлекательный комплекс «Tigre de Cristal» (ООО «Джи1 Интертейнмент»). На 2025-2028 гг. запланировано малоэтажного парк-отеля, складского комплекса, отеля 4* с казино;</w:t>
      </w:r>
    </w:p>
    <w:p w:rsidR="00D22B72" w:rsidRDefault="009C09E2">
      <w:pPr>
        <w:spacing w:after="0" w:line="336" w:lineRule="auto"/>
        <w:ind w:firstLine="709"/>
        <w:jc w:val="both"/>
        <w:rPr>
          <w:szCs w:val="24"/>
        </w:rPr>
      </w:pPr>
      <w:r>
        <w:rPr>
          <w:rStyle w:val="fontstyle01"/>
          <w:rFonts w:ascii="Times New Roman" w:hAnsi="Times New Roman"/>
          <w:color w:val="000000"/>
          <w:sz w:val="24"/>
          <w:szCs w:val="24"/>
        </w:rPr>
        <w:t xml:space="preserve">гостиничный комплекс с казино (НАО «Шамбала»), </w:t>
      </w:r>
      <w:r>
        <w:rPr>
          <w:rStyle w:val="fontstyle01"/>
          <w:rFonts w:ascii="Times New Roman" w:hAnsi="Times New Roman"/>
          <w:color w:val="000000"/>
          <w:sz w:val="24"/>
          <w:szCs w:val="24"/>
          <w:lang w:val="en-US"/>
        </w:rPr>
        <w:t>I</w:t>
      </w:r>
      <w:r>
        <w:rPr>
          <w:rStyle w:val="fontstyle01"/>
          <w:rFonts w:ascii="Times New Roman" w:hAnsi="Times New Roman"/>
          <w:color w:val="000000"/>
          <w:sz w:val="24"/>
          <w:szCs w:val="24"/>
        </w:rPr>
        <w:t xml:space="preserve"> этап. Завершение </w:t>
      </w:r>
      <w:r>
        <w:rPr>
          <w:rStyle w:val="fontstyle01"/>
          <w:rFonts w:ascii="Times New Roman" w:hAnsi="Times New Roman"/>
          <w:color w:val="000000"/>
          <w:sz w:val="24"/>
          <w:szCs w:val="24"/>
          <w:lang w:val="en-US"/>
        </w:rPr>
        <w:t>II</w:t>
      </w:r>
      <w:r>
        <w:rPr>
          <w:rStyle w:val="fontstyle01"/>
          <w:rFonts w:ascii="Times New Roman" w:hAnsi="Times New Roman"/>
          <w:color w:val="000000"/>
          <w:sz w:val="24"/>
          <w:szCs w:val="24"/>
        </w:rPr>
        <w:t xml:space="preserve"> этапа запланировано на 2028 год;</w:t>
      </w:r>
    </w:p>
    <w:p w:rsidR="00D22B72" w:rsidRDefault="009C09E2">
      <w:pPr>
        <w:spacing w:after="0" w:line="336" w:lineRule="auto"/>
        <w:ind w:firstLine="709"/>
        <w:jc w:val="both"/>
        <w:rPr>
          <w:szCs w:val="24"/>
        </w:rPr>
      </w:pPr>
      <w:r>
        <w:rPr>
          <w:rStyle w:val="fontstyle01"/>
          <w:rFonts w:ascii="Times New Roman" w:hAnsi="Times New Roman"/>
          <w:color w:val="000000"/>
          <w:sz w:val="24"/>
          <w:szCs w:val="24"/>
        </w:rPr>
        <w:t>в стадии строительства проект «Гостиничный комплекс с казино и аквапарком «Приморский «NAGA VLADIVOSTOK»;</w:t>
      </w:r>
    </w:p>
    <w:p w:rsidR="00D22B72" w:rsidRDefault="009C09E2">
      <w:pPr>
        <w:spacing w:after="0" w:line="336" w:lineRule="auto"/>
        <w:ind w:firstLine="709"/>
        <w:jc w:val="both"/>
        <w:rPr>
          <w:szCs w:val="24"/>
        </w:rPr>
      </w:pPr>
      <w:r>
        <w:rPr>
          <w:rStyle w:val="fontstyle01"/>
          <w:rFonts w:ascii="Times New Roman" w:hAnsi="Times New Roman"/>
          <w:color w:val="000000"/>
          <w:sz w:val="24"/>
          <w:szCs w:val="24"/>
        </w:rPr>
        <w:t xml:space="preserve">ООО «Азия-Инвест Групп» получило разрешение на строительство первой очереди гостиничного комплекса с казино. Строительство первой очереди планируется завершить в 2026 году. В целом компания намерена построить 8-этажный комплекс и вложить </w:t>
      </w:r>
      <w:r>
        <w:rPr>
          <w:rStyle w:val="fontstyle01"/>
          <w:rFonts w:ascii="Times New Roman" w:hAnsi="Times New Roman"/>
          <w:color w:val="000000"/>
          <w:sz w:val="24"/>
          <w:szCs w:val="24"/>
        </w:rPr>
        <w:br/>
        <w:t>2,5 млрд руб.</w:t>
      </w:r>
    </w:p>
    <w:p w:rsidR="00D22B72" w:rsidRDefault="009C09E2">
      <w:pPr>
        <w:pStyle w:val="11ListParagraph32-11BulletListFooterTextnumberedParagraphedeliste1lp10"/>
        <w:widowControl w:val="0"/>
        <w:spacing w:after="0" w:line="336" w:lineRule="auto"/>
        <w:ind w:left="0" w:firstLine="709"/>
        <w:jc w:val="both"/>
        <w:rPr>
          <w:rFonts w:ascii="Times New Roman" w:eastAsia="Times New Roman" w:hAnsi="Times New Roman"/>
          <w:sz w:val="24"/>
          <w:szCs w:val="24"/>
        </w:rPr>
      </w:pPr>
      <w:r>
        <w:rPr>
          <w:rFonts w:ascii="Times New Roman" w:eastAsia="Times New Roman" w:hAnsi="Times New Roman"/>
          <w:sz w:val="24"/>
          <w:szCs w:val="24"/>
          <w:lang w:eastAsia="ru-RU"/>
        </w:rPr>
        <w:t>Способствуют устойчивому развитию округа реализуемые в настоящее время и планируемые к реализации на территории округа крупные инвестиционные проекты, в том чис</w:t>
      </w:r>
      <w:r>
        <w:rPr>
          <w:rFonts w:ascii="Times New Roman" w:eastAsia="Times New Roman" w:hAnsi="Times New Roman"/>
          <w:sz w:val="24"/>
          <w:szCs w:val="24"/>
          <w:lang w:eastAsia="ru-RU"/>
        </w:rPr>
        <w:lastRenderedPageBreak/>
        <w:t>ле проекты предприятий - резидентов свободного порта Владивосток.</w:t>
      </w:r>
    </w:p>
    <w:p w:rsidR="00D22B72" w:rsidRDefault="009C09E2">
      <w:pPr>
        <w:pStyle w:val="11ListParagraph32-11BulletListFooterTextnumberedParagraphedeliste1lp10"/>
        <w:spacing w:after="0" w:line="336" w:lineRule="auto"/>
        <w:ind w:left="0" w:firstLine="709"/>
        <w:jc w:val="both"/>
        <w:rPr>
          <w:rFonts w:ascii="Times New Roman" w:eastAsia="Times New Roman" w:hAnsi="Times New Roman"/>
          <w:sz w:val="24"/>
          <w:szCs w:val="24"/>
        </w:rPr>
      </w:pPr>
      <w:r>
        <w:rPr>
          <w:rFonts w:ascii="Times New Roman" w:eastAsia="Times New Roman" w:hAnsi="Times New Roman"/>
          <w:sz w:val="24"/>
          <w:szCs w:val="24"/>
          <w:lang w:eastAsia="ar-SA"/>
        </w:rPr>
        <w:t>На 01.10.2025 г. на территории Артемовского городского округа зарегистрировано 235 резидентов свободного порта Владивосток (246 инвестиционных проектов). Заявленный резидентами свободного порта Владивосток объем капитальных вложений инвестиционных проектов более 70 млрд руб. (более 9 тысячи рабочих мест).</w:t>
      </w:r>
    </w:p>
    <w:p w:rsidR="00D22B72" w:rsidRDefault="009C09E2">
      <w:pPr>
        <w:pStyle w:val="11ListParagraph32-11BulletListFooterTextnumberedParagraphedeliste1lp10"/>
        <w:spacing w:after="0" w:line="336" w:lineRule="auto"/>
        <w:ind w:left="0" w:firstLine="709"/>
        <w:jc w:val="both"/>
        <w:rPr>
          <w:rFonts w:ascii="Times New Roman" w:eastAsia="Times New Roman" w:hAnsi="Times New Roman"/>
          <w:sz w:val="24"/>
          <w:szCs w:val="24"/>
        </w:rPr>
      </w:pPr>
      <w:r>
        <w:rPr>
          <w:rFonts w:ascii="Times New Roman" w:eastAsia="Times New Roman" w:hAnsi="Times New Roman"/>
          <w:sz w:val="24"/>
          <w:szCs w:val="24"/>
          <w:lang w:eastAsia="ar-SA"/>
        </w:rPr>
        <w:t>Что касается текущего состояния реализации инвестиционных проектов, то з</w:t>
      </w:r>
      <w:r>
        <w:rPr>
          <w:rFonts w:ascii="Times New Roman" w:eastAsia="Times New Roman" w:hAnsi="Times New Roman"/>
          <w:sz w:val="24"/>
          <w:szCs w:val="24"/>
          <w:lang w:eastAsia="ru-RU"/>
        </w:rPr>
        <w:t xml:space="preserve">а период с 16.03.2016 г. по </w:t>
      </w:r>
      <w:r>
        <w:rPr>
          <w:rFonts w:ascii="Times New Roman" w:eastAsia="Times New Roman" w:hAnsi="Times New Roman"/>
          <w:sz w:val="24"/>
          <w:szCs w:val="24"/>
          <w:lang w:eastAsia="ar-SA"/>
        </w:rPr>
        <w:t>01.10.2025 г. реализовано 73 проекта (30 % от общего числа). По данным АО «Корпорация развития Дальнего Востока», общий объем инвестиций составил более               18,4 млрд руб., создано 3 354 новых рабочих места.</w:t>
      </w:r>
    </w:p>
    <w:p w:rsidR="00D22B72" w:rsidRDefault="009C09E2">
      <w:pPr>
        <w:pStyle w:val="11ListParagraph32-11BulletListFooterTextnumberedParagraphedeliste1lp10"/>
        <w:spacing w:after="0" w:line="336" w:lineRule="auto"/>
        <w:ind w:left="0" w:firstLine="709"/>
        <w:jc w:val="both"/>
        <w:rPr>
          <w:rFonts w:ascii="Times New Roman" w:eastAsia="Times New Roman" w:hAnsi="Times New Roman"/>
          <w:sz w:val="24"/>
          <w:szCs w:val="24"/>
        </w:rPr>
      </w:pPr>
      <w:r>
        <w:rPr>
          <w:rFonts w:ascii="Times New Roman" w:eastAsia="Times New Roman" w:hAnsi="Times New Roman"/>
          <w:sz w:val="24"/>
          <w:szCs w:val="24"/>
          <w:lang w:eastAsia="ar-SA"/>
        </w:rPr>
        <w:t>В стадии реализации 133 проекта с планами инвестировать в экономику округа порядка 46,1 млрд руб. и созданием более 4,3 тыс. рабочих мест.</w:t>
      </w:r>
    </w:p>
    <w:p w:rsidR="00D22B72" w:rsidRDefault="009C09E2">
      <w:pPr>
        <w:pStyle w:val="11ListParagraph32-11BulletListFooterTextnumberedParagraphedeliste1lp10"/>
        <w:spacing w:after="0" w:line="336" w:lineRule="auto"/>
        <w:ind w:left="0" w:firstLine="709"/>
        <w:jc w:val="both"/>
        <w:rPr>
          <w:rFonts w:ascii="Times New Roman" w:eastAsia="Times New Roman" w:hAnsi="Times New Roman"/>
          <w:sz w:val="24"/>
          <w:szCs w:val="24"/>
        </w:rPr>
      </w:pPr>
      <w:r>
        <w:rPr>
          <w:rFonts w:ascii="Times New Roman" w:eastAsia="Times New Roman" w:hAnsi="Times New Roman"/>
          <w:sz w:val="24"/>
          <w:szCs w:val="24"/>
          <w:lang w:eastAsia="ar-SA"/>
        </w:rPr>
        <w:t>При этом 25 % рабочих мест будет создано в производственной сфере; 21 % - в транспортно-логистической сфере; 9 % - в сфере спорта, туризма и рекреации; 16 % - в жилищном строительстве; 6 % – в сфере потребительского рынка; 13 % - в сельском хозяйстве.</w:t>
      </w:r>
    </w:p>
    <w:p w:rsidR="00D22B72" w:rsidRDefault="009C09E2">
      <w:pPr>
        <w:pStyle w:val="11ListParagraph32-11BulletListFooterTextnumberedParagraphedeliste1lp10"/>
        <w:spacing w:after="0" w:line="336" w:lineRule="auto"/>
        <w:ind w:left="0" w:firstLine="709"/>
        <w:jc w:val="both"/>
        <w:rPr>
          <w:rFonts w:ascii="Times New Roman" w:eastAsia="Times New Roman" w:hAnsi="Times New Roman"/>
          <w:sz w:val="24"/>
          <w:szCs w:val="24"/>
        </w:rPr>
      </w:pPr>
      <w:r>
        <w:rPr>
          <w:rFonts w:ascii="Times New Roman" w:eastAsia="Times New Roman" w:hAnsi="Times New Roman"/>
          <w:sz w:val="24"/>
          <w:szCs w:val="24"/>
          <w:lang w:eastAsia="ar-SA"/>
        </w:rPr>
        <w:t>Наибольший объем инвестиций (70 % от общего объема инвестиций) придется на жилищное строительство.</w:t>
      </w:r>
    </w:p>
    <w:p w:rsidR="00D22B72" w:rsidRDefault="00D22B72">
      <w:pPr>
        <w:spacing w:after="0" w:line="336" w:lineRule="auto"/>
        <w:ind w:firstLine="709"/>
        <w:jc w:val="both"/>
        <w:rPr>
          <w:szCs w:val="24"/>
          <w:highlight w:val="yellow"/>
        </w:rPr>
      </w:pPr>
    </w:p>
    <w:sectPr w:rsidR="00D22B72">
      <w:headerReference w:type="default" r:id="rId8"/>
      <w:headerReference w:type="first" r:id="rId9"/>
      <w:footerReference w:type="first" r:id="rId10"/>
      <w:pgSz w:w="11906" w:h="16838"/>
      <w:pgMar w:top="1134" w:right="567" w:bottom="907" w:left="1701"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2B72" w:rsidRDefault="009C09E2">
      <w:pPr>
        <w:spacing w:after="0"/>
      </w:pPr>
      <w:r>
        <w:separator/>
      </w:r>
    </w:p>
  </w:endnote>
  <w:endnote w:type="continuationSeparator" w:id="0">
    <w:p w:rsidR="00D22B72" w:rsidRDefault="009C09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iberation Serif">
    <w:altName w:val="Times New Roman"/>
    <w:charset w:val="00"/>
    <w:family w:val="auto"/>
    <w:pitch w:val="default"/>
  </w:font>
  <w:font w:name="Segoe UI">
    <w:panose1 w:val="020B0502040204020203"/>
    <w:charset w:val="CC"/>
    <w:family w:val="swiss"/>
    <w:pitch w:val="variable"/>
    <w:sig w:usb0="E4002EFF" w:usb1="C000E47F" w:usb2="00000009" w:usb3="00000000" w:csb0="000001FF" w:csb1="00000000"/>
  </w:font>
  <w:font w:name="GraphikLC-Regular">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B72" w:rsidRDefault="00D22B72">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2B72" w:rsidRDefault="009C09E2">
      <w:pPr>
        <w:spacing w:after="0"/>
      </w:pPr>
      <w:r>
        <w:separator/>
      </w:r>
    </w:p>
  </w:footnote>
  <w:footnote w:type="continuationSeparator" w:id="0">
    <w:p w:rsidR="00D22B72" w:rsidRDefault="009C09E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B72" w:rsidRDefault="009C09E2">
    <w:pPr>
      <w:pStyle w:val="ac"/>
      <w:jc w:val="center"/>
    </w:pPr>
    <w:r>
      <w:fldChar w:fldCharType="begin"/>
    </w:r>
    <w:r>
      <w:instrText>PAGE \* MERGEFORMAT</w:instrText>
    </w:r>
    <w:r>
      <w:fldChar w:fldCharType="separate"/>
    </w:r>
    <w:r w:rsidR="0059439C">
      <w:rPr>
        <w:noProof/>
      </w:rPr>
      <w:t>38</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B72" w:rsidRDefault="00D22B72">
    <w:pPr>
      <w:pStyle w:val="ac"/>
      <w:jc w:val="center"/>
    </w:pPr>
  </w:p>
  <w:p w:rsidR="00D22B72" w:rsidRDefault="00D22B72">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70671"/>
    <w:multiLevelType w:val="hybridMultilevel"/>
    <w:tmpl w:val="7966C738"/>
    <w:lvl w:ilvl="0" w:tplc="28665996">
      <w:start w:val="1"/>
      <w:numFmt w:val="decimal"/>
      <w:lvlText w:val="%1."/>
      <w:lvlJc w:val="left"/>
      <w:pPr>
        <w:ind w:left="709" w:hanging="360"/>
      </w:pPr>
    </w:lvl>
    <w:lvl w:ilvl="1" w:tplc="20BADE02">
      <w:start w:val="1"/>
      <w:numFmt w:val="lowerLetter"/>
      <w:lvlText w:val="%2."/>
      <w:lvlJc w:val="left"/>
      <w:pPr>
        <w:ind w:left="1429" w:hanging="360"/>
      </w:pPr>
    </w:lvl>
    <w:lvl w:ilvl="2" w:tplc="97F63EF2">
      <w:start w:val="1"/>
      <w:numFmt w:val="lowerRoman"/>
      <w:lvlText w:val="%3."/>
      <w:lvlJc w:val="right"/>
      <w:pPr>
        <w:ind w:left="2149" w:hanging="180"/>
      </w:pPr>
    </w:lvl>
    <w:lvl w:ilvl="3" w:tplc="1E40D640">
      <w:start w:val="1"/>
      <w:numFmt w:val="decimal"/>
      <w:lvlText w:val="%4."/>
      <w:lvlJc w:val="left"/>
      <w:pPr>
        <w:ind w:left="2869" w:hanging="360"/>
      </w:pPr>
    </w:lvl>
    <w:lvl w:ilvl="4" w:tplc="CCA08F3A">
      <w:start w:val="1"/>
      <w:numFmt w:val="lowerLetter"/>
      <w:lvlText w:val="%5."/>
      <w:lvlJc w:val="left"/>
      <w:pPr>
        <w:ind w:left="3589" w:hanging="360"/>
      </w:pPr>
    </w:lvl>
    <w:lvl w:ilvl="5" w:tplc="16C275B0">
      <w:start w:val="1"/>
      <w:numFmt w:val="lowerRoman"/>
      <w:lvlText w:val="%6."/>
      <w:lvlJc w:val="right"/>
      <w:pPr>
        <w:ind w:left="4309" w:hanging="180"/>
      </w:pPr>
    </w:lvl>
    <w:lvl w:ilvl="6" w:tplc="43DE2656">
      <w:start w:val="1"/>
      <w:numFmt w:val="decimal"/>
      <w:lvlText w:val="%7."/>
      <w:lvlJc w:val="left"/>
      <w:pPr>
        <w:ind w:left="5029" w:hanging="360"/>
      </w:pPr>
    </w:lvl>
    <w:lvl w:ilvl="7" w:tplc="268C3F62">
      <w:start w:val="1"/>
      <w:numFmt w:val="lowerLetter"/>
      <w:lvlText w:val="%8."/>
      <w:lvlJc w:val="left"/>
      <w:pPr>
        <w:ind w:left="5749" w:hanging="360"/>
      </w:pPr>
    </w:lvl>
    <w:lvl w:ilvl="8" w:tplc="EE06DC60">
      <w:start w:val="1"/>
      <w:numFmt w:val="lowerRoman"/>
      <w:lvlText w:val="%9."/>
      <w:lvlJc w:val="right"/>
      <w:pPr>
        <w:ind w:left="6469" w:hanging="180"/>
      </w:pPr>
    </w:lvl>
  </w:abstractNum>
  <w:abstractNum w:abstractNumId="1" w15:restartNumberingAfterBreak="0">
    <w:nsid w:val="20383B19"/>
    <w:multiLevelType w:val="hybridMultilevel"/>
    <w:tmpl w:val="DC5C768C"/>
    <w:lvl w:ilvl="0" w:tplc="53B0D848">
      <w:start w:val="1"/>
      <w:numFmt w:val="decimal"/>
      <w:lvlText w:val="%1."/>
      <w:lvlJc w:val="left"/>
      <w:pPr>
        <w:ind w:left="709" w:hanging="360"/>
      </w:pPr>
    </w:lvl>
    <w:lvl w:ilvl="1" w:tplc="BEC41682">
      <w:start w:val="1"/>
      <w:numFmt w:val="lowerLetter"/>
      <w:lvlText w:val="%2."/>
      <w:lvlJc w:val="left"/>
      <w:pPr>
        <w:ind w:left="1429" w:hanging="360"/>
      </w:pPr>
    </w:lvl>
    <w:lvl w:ilvl="2" w:tplc="FACC1E14">
      <w:start w:val="1"/>
      <w:numFmt w:val="lowerRoman"/>
      <w:lvlText w:val="%3."/>
      <w:lvlJc w:val="right"/>
      <w:pPr>
        <w:ind w:left="2149" w:hanging="180"/>
      </w:pPr>
    </w:lvl>
    <w:lvl w:ilvl="3" w:tplc="60EC9828">
      <w:start w:val="1"/>
      <w:numFmt w:val="decimal"/>
      <w:lvlText w:val="%4."/>
      <w:lvlJc w:val="left"/>
      <w:pPr>
        <w:ind w:left="2869" w:hanging="360"/>
      </w:pPr>
    </w:lvl>
    <w:lvl w:ilvl="4" w:tplc="CD408C52">
      <w:start w:val="1"/>
      <w:numFmt w:val="lowerLetter"/>
      <w:lvlText w:val="%5."/>
      <w:lvlJc w:val="left"/>
      <w:pPr>
        <w:ind w:left="3589" w:hanging="360"/>
      </w:pPr>
    </w:lvl>
    <w:lvl w:ilvl="5" w:tplc="C7A6D848">
      <w:start w:val="1"/>
      <w:numFmt w:val="lowerRoman"/>
      <w:lvlText w:val="%6."/>
      <w:lvlJc w:val="right"/>
      <w:pPr>
        <w:ind w:left="4309" w:hanging="180"/>
      </w:pPr>
    </w:lvl>
    <w:lvl w:ilvl="6" w:tplc="0136F0B2">
      <w:start w:val="1"/>
      <w:numFmt w:val="decimal"/>
      <w:lvlText w:val="%7."/>
      <w:lvlJc w:val="left"/>
      <w:pPr>
        <w:ind w:left="5029" w:hanging="360"/>
      </w:pPr>
    </w:lvl>
    <w:lvl w:ilvl="7" w:tplc="8CD2CDAC">
      <w:start w:val="1"/>
      <w:numFmt w:val="lowerLetter"/>
      <w:lvlText w:val="%8."/>
      <w:lvlJc w:val="left"/>
      <w:pPr>
        <w:ind w:left="5749" w:hanging="360"/>
      </w:pPr>
    </w:lvl>
    <w:lvl w:ilvl="8" w:tplc="D8E4410C">
      <w:start w:val="1"/>
      <w:numFmt w:val="lowerRoman"/>
      <w:lvlText w:val="%9."/>
      <w:lvlJc w:val="right"/>
      <w:pPr>
        <w:ind w:left="6469" w:hanging="180"/>
      </w:pPr>
    </w:lvl>
  </w:abstractNum>
  <w:abstractNum w:abstractNumId="2" w15:restartNumberingAfterBreak="0">
    <w:nsid w:val="2BCD01E4"/>
    <w:multiLevelType w:val="hybridMultilevel"/>
    <w:tmpl w:val="474CB264"/>
    <w:lvl w:ilvl="0" w:tplc="26CA7FD6">
      <w:start w:val="1"/>
      <w:numFmt w:val="bullet"/>
      <w:lvlText w:val="·"/>
      <w:lvlJc w:val="left"/>
      <w:pPr>
        <w:ind w:left="1418" w:hanging="360"/>
      </w:pPr>
      <w:rPr>
        <w:rFonts w:ascii="Symbol" w:eastAsia="Symbol" w:hAnsi="Symbol" w:cs="Symbol" w:hint="default"/>
      </w:rPr>
    </w:lvl>
    <w:lvl w:ilvl="1" w:tplc="AD541822">
      <w:start w:val="1"/>
      <w:numFmt w:val="bullet"/>
      <w:lvlText w:val="o"/>
      <w:lvlJc w:val="left"/>
      <w:pPr>
        <w:ind w:left="2138" w:hanging="360"/>
      </w:pPr>
      <w:rPr>
        <w:rFonts w:ascii="Courier New" w:eastAsia="Courier New" w:hAnsi="Courier New" w:cs="Courier New" w:hint="default"/>
      </w:rPr>
    </w:lvl>
    <w:lvl w:ilvl="2" w:tplc="5846F8D8">
      <w:start w:val="1"/>
      <w:numFmt w:val="bullet"/>
      <w:lvlText w:val="§"/>
      <w:lvlJc w:val="left"/>
      <w:pPr>
        <w:ind w:left="2858" w:hanging="360"/>
      </w:pPr>
      <w:rPr>
        <w:rFonts w:ascii="Wingdings" w:eastAsia="Wingdings" w:hAnsi="Wingdings" w:cs="Wingdings" w:hint="default"/>
      </w:rPr>
    </w:lvl>
    <w:lvl w:ilvl="3" w:tplc="218AED44">
      <w:start w:val="1"/>
      <w:numFmt w:val="bullet"/>
      <w:lvlText w:val="·"/>
      <w:lvlJc w:val="left"/>
      <w:pPr>
        <w:ind w:left="3578" w:hanging="360"/>
      </w:pPr>
      <w:rPr>
        <w:rFonts w:ascii="Symbol" w:eastAsia="Symbol" w:hAnsi="Symbol" w:cs="Symbol" w:hint="default"/>
      </w:rPr>
    </w:lvl>
    <w:lvl w:ilvl="4" w:tplc="F2263266">
      <w:start w:val="1"/>
      <w:numFmt w:val="bullet"/>
      <w:lvlText w:val="o"/>
      <w:lvlJc w:val="left"/>
      <w:pPr>
        <w:ind w:left="4298" w:hanging="360"/>
      </w:pPr>
      <w:rPr>
        <w:rFonts w:ascii="Courier New" w:eastAsia="Courier New" w:hAnsi="Courier New" w:cs="Courier New" w:hint="default"/>
      </w:rPr>
    </w:lvl>
    <w:lvl w:ilvl="5" w:tplc="DAFEFC9E">
      <w:start w:val="1"/>
      <w:numFmt w:val="bullet"/>
      <w:lvlText w:val="§"/>
      <w:lvlJc w:val="left"/>
      <w:pPr>
        <w:ind w:left="5018" w:hanging="360"/>
      </w:pPr>
      <w:rPr>
        <w:rFonts w:ascii="Wingdings" w:eastAsia="Wingdings" w:hAnsi="Wingdings" w:cs="Wingdings" w:hint="default"/>
      </w:rPr>
    </w:lvl>
    <w:lvl w:ilvl="6" w:tplc="BD46AE50">
      <w:start w:val="1"/>
      <w:numFmt w:val="bullet"/>
      <w:lvlText w:val="·"/>
      <w:lvlJc w:val="left"/>
      <w:pPr>
        <w:ind w:left="5738" w:hanging="360"/>
      </w:pPr>
      <w:rPr>
        <w:rFonts w:ascii="Symbol" w:eastAsia="Symbol" w:hAnsi="Symbol" w:cs="Symbol" w:hint="default"/>
      </w:rPr>
    </w:lvl>
    <w:lvl w:ilvl="7" w:tplc="DB76FFCA">
      <w:start w:val="1"/>
      <w:numFmt w:val="bullet"/>
      <w:lvlText w:val="o"/>
      <w:lvlJc w:val="left"/>
      <w:pPr>
        <w:ind w:left="6458" w:hanging="360"/>
      </w:pPr>
      <w:rPr>
        <w:rFonts w:ascii="Courier New" w:eastAsia="Courier New" w:hAnsi="Courier New" w:cs="Courier New" w:hint="default"/>
      </w:rPr>
    </w:lvl>
    <w:lvl w:ilvl="8" w:tplc="80C2F006">
      <w:start w:val="1"/>
      <w:numFmt w:val="bullet"/>
      <w:lvlText w:val="§"/>
      <w:lvlJc w:val="left"/>
      <w:pPr>
        <w:ind w:left="7178" w:hanging="360"/>
      </w:pPr>
      <w:rPr>
        <w:rFonts w:ascii="Wingdings" w:eastAsia="Wingdings" w:hAnsi="Wingdings" w:cs="Wingdings" w:hint="default"/>
      </w:rPr>
    </w:lvl>
  </w:abstractNum>
  <w:abstractNum w:abstractNumId="3" w15:restartNumberingAfterBreak="0">
    <w:nsid w:val="2FFF7EB3"/>
    <w:multiLevelType w:val="hybridMultilevel"/>
    <w:tmpl w:val="F544C0D8"/>
    <w:lvl w:ilvl="0" w:tplc="9C1EDA96">
      <w:start w:val="1"/>
      <w:numFmt w:val="decimal"/>
      <w:lvlText w:val="%1."/>
      <w:lvlJc w:val="left"/>
      <w:pPr>
        <w:ind w:left="709" w:hanging="360"/>
      </w:pPr>
    </w:lvl>
    <w:lvl w:ilvl="1" w:tplc="52CAA91E">
      <w:start w:val="1"/>
      <w:numFmt w:val="lowerLetter"/>
      <w:lvlText w:val="%2."/>
      <w:lvlJc w:val="left"/>
      <w:pPr>
        <w:ind w:left="1429" w:hanging="360"/>
      </w:pPr>
    </w:lvl>
    <w:lvl w:ilvl="2" w:tplc="81CCFE2A">
      <w:start w:val="1"/>
      <w:numFmt w:val="lowerRoman"/>
      <w:lvlText w:val="%3."/>
      <w:lvlJc w:val="right"/>
      <w:pPr>
        <w:ind w:left="2149" w:hanging="180"/>
      </w:pPr>
    </w:lvl>
    <w:lvl w:ilvl="3" w:tplc="20943782">
      <w:start w:val="1"/>
      <w:numFmt w:val="decimal"/>
      <w:lvlText w:val="%4."/>
      <w:lvlJc w:val="left"/>
      <w:pPr>
        <w:ind w:left="2869" w:hanging="360"/>
      </w:pPr>
    </w:lvl>
    <w:lvl w:ilvl="4" w:tplc="CF962F96">
      <w:start w:val="1"/>
      <w:numFmt w:val="lowerLetter"/>
      <w:lvlText w:val="%5."/>
      <w:lvlJc w:val="left"/>
      <w:pPr>
        <w:ind w:left="3589" w:hanging="360"/>
      </w:pPr>
    </w:lvl>
    <w:lvl w:ilvl="5" w:tplc="18DC1AD4">
      <w:start w:val="1"/>
      <w:numFmt w:val="lowerRoman"/>
      <w:lvlText w:val="%6."/>
      <w:lvlJc w:val="right"/>
      <w:pPr>
        <w:ind w:left="4309" w:hanging="180"/>
      </w:pPr>
    </w:lvl>
    <w:lvl w:ilvl="6" w:tplc="8324615C">
      <w:start w:val="1"/>
      <w:numFmt w:val="decimal"/>
      <w:lvlText w:val="%7."/>
      <w:lvlJc w:val="left"/>
      <w:pPr>
        <w:ind w:left="5029" w:hanging="360"/>
      </w:pPr>
    </w:lvl>
    <w:lvl w:ilvl="7" w:tplc="9094E882">
      <w:start w:val="1"/>
      <w:numFmt w:val="lowerLetter"/>
      <w:lvlText w:val="%8."/>
      <w:lvlJc w:val="left"/>
      <w:pPr>
        <w:ind w:left="5749" w:hanging="360"/>
      </w:pPr>
    </w:lvl>
    <w:lvl w:ilvl="8" w:tplc="5E984FB0">
      <w:start w:val="1"/>
      <w:numFmt w:val="lowerRoman"/>
      <w:lvlText w:val="%9."/>
      <w:lvlJc w:val="right"/>
      <w:pPr>
        <w:ind w:left="6469" w:hanging="180"/>
      </w:pPr>
    </w:lvl>
  </w:abstractNum>
  <w:abstractNum w:abstractNumId="4" w15:restartNumberingAfterBreak="0">
    <w:nsid w:val="395117B3"/>
    <w:multiLevelType w:val="hybridMultilevel"/>
    <w:tmpl w:val="CC64B9B0"/>
    <w:lvl w:ilvl="0" w:tplc="3E908FA6">
      <w:start w:val="1"/>
      <w:numFmt w:val="decimal"/>
      <w:lvlText w:val="%1."/>
      <w:lvlJc w:val="left"/>
      <w:pPr>
        <w:ind w:left="1211" w:hanging="360"/>
      </w:pPr>
      <w:rPr>
        <w:rFonts w:hint="default"/>
        <w:color w:val="auto"/>
      </w:rPr>
    </w:lvl>
    <w:lvl w:ilvl="1" w:tplc="7E363C50">
      <w:start w:val="1"/>
      <w:numFmt w:val="lowerLetter"/>
      <w:lvlText w:val="%2."/>
      <w:lvlJc w:val="left"/>
      <w:pPr>
        <w:ind w:left="1931" w:hanging="360"/>
      </w:pPr>
    </w:lvl>
    <w:lvl w:ilvl="2" w:tplc="364C65CE">
      <w:start w:val="1"/>
      <w:numFmt w:val="lowerRoman"/>
      <w:lvlText w:val="%3."/>
      <w:lvlJc w:val="right"/>
      <w:pPr>
        <w:ind w:left="2651" w:hanging="180"/>
      </w:pPr>
    </w:lvl>
    <w:lvl w:ilvl="3" w:tplc="2DA6C832">
      <w:start w:val="1"/>
      <w:numFmt w:val="decimal"/>
      <w:lvlText w:val="%4."/>
      <w:lvlJc w:val="left"/>
      <w:pPr>
        <w:ind w:left="3371" w:hanging="360"/>
      </w:pPr>
    </w:lvl>
    <w:lvl w:ilvl="4" w:tplc="A1828420">
      <w:start w:val="1"/>
      <w:numFmt w:val="lowerLetter"/>
      <w:lvlText w:val="%5."/>
      <w:lvlJc w:val="left"/>
      <w:pPr>
        <w:ind w:left="4091" w:hanging="360"/>
      </w:pPr>
    </w:lvl>
    <w:lvl w:ilvl="5" w:tplc="33F6ED7C">
      <w:start w:val="1"/>
      <w:numFmt w:val="lowerRoman"/>
      <w:lvlText w:val="%6."/>
      <w:lvlJc w:val="right"/>
      <w:pPr>
        <w:ind w:left="4811" w:hanging="180"/>
      </w:pPr>
    </w:lvl>
    <w:lvl w:ilvl="6" w:tplc="716EE610">
      <w:start w:val="1"/>
      <w:numFmt w:val="decimal"/>
      <w:lvlText w:val="%7."/>
      <w:lvlJc w:val="left"/>
      <w:pPr>
        <w:ind w:left="5531" w:hanging="360"/>
      </w:pPr>
    </w:lvl>
    <w:lvl w:ilvl="7" w:tplc="73B2E5F0">
      <w:start w:val="1"/>
      <w:numFmt w:val="lowerLetter"/>
      <w:lvlText w:val="%8."/>
      <w:lvlJc w:val="left"/>
      <w:pPr>
        <w:ind w:left="6251" w:hanging="360"/>
      </w:pPr>
    </w:lvl>
    <w:lvl w:ilvl="8" w:tplc="D7E069A0">
      <w:start w:val="1"/>
      <w:numFmt w:val="lowerRoman"/>
      <w:lvlText w:val="%9."/>
      <w:lvlJc w:val="right"/>
      <w:pPr>
        <w:ind w:left="6971" w:hanging="180"/>
      </w:pPr>
    </w:lvl>
  </w:abstractNum>
  <w:abstractNum w:abstractNumId="5" w15:restartNumberingAfterBreak="0">
    <w:nsid w:val="469F75C9"/>
    <w:multiLevelType w:val="hybridMultilevel"/>
    <w:tmpl w:val="F6A4A8DE"/>
    <w:lvl w:ilvl="0" w:tplc="EEF82C20">
      <w:start w:val="1"/>
      <w:numFmt w:val="decimal"/>
      <w:lvlText w:val="%1."/>
      <w:lvlJc w:val="left"/>
      <w:pPr>
        <w:ind w:left="709" w:hanging="360"/>
      </w:pPr>
    </w:lvl>
    <w:lvl w:ilvl="1" w:tplc="32DEBD56">
      <w:start w:val="1"/>
      <w:numFmt w:val="lowerLetter"/>
      <w:lvlText w:val="%2."/>
      <w:lvlJc w:val="left"/>
      <w:pPr>
        <w:ind w:left="1429" w:hanging="360"/>
      </w:pPr>
    </w:lvl>
    <w:lvl w:ilvl="2" w:tplc="02C208D6">
      <w:start w:val="1"/>
      <w:numFmt w:val="lowerRoman"/>
      <w:lvlText w:val="%3."/>
      <w:lvlJc w:val="right"/>
      <w:pPr>
        <w:ind w:left="2149" w:hanging="180"/>
      </w:pPr>
    </w:lvl>
    <w:lvl w:ilvl="3" w:tplc="4DD09760">
      <w:start w:val="1"/>
      <w:numFmt w:val="decimal"/>
      <w:lvlText w:val="%4."/>
      <w:lvlJc w:val="left"/>
      <w:pPr>
        <w:ind w:left="2869" w:hanging="360"/>
      </w:pPr>
    </w:lvl>
    <w:lvl w:ilvl="4" w:tplc="B704C95A">
      <w:start w:val="1"/>
      <w:numFmt w:val="lowerLetter"/>
      <w:lvlText w:val="%5."/>
      <w:lvlJc w:val="left"/>
      <w:pPr>
        <w:ind w:left="3589" w:hanging="360"/>
      </w:pPr>
    </w:lvl>
    <w:lvl w:ilvl="5" w:tplc="08E81CA0">
      <w:start w:val="1"/>
      <w:numFmt w:val="lowerRoman"/>
      <w:lvlText w:val="%6."/>
      <w:lvlJc w:val="right"/>
      <w:pPr>
        <w:ind w:left="4309" w:hanging="180"/>
      </w:pPr>
    </w:lvl>
    <w:lvl w:ilvl="6" w:tplc="AA6A356E">
      <w:start w:val="1"/>
      <w:numFmt w:val="decimal"/>
      <w:lvlText w:val="%7."/>
      <w:lvlJc w:val="left"/>
      <w:pPr>
        <w:ind w:left="5029" w:hanging="360"/>
      </w:pPr>
    </w:lvl>
    <w:lvl w:ilvl="7" w:tplc="1DEC3602">
      <w:start w:val="1"/>
      <w:numFmt w:val="lowerLetter"/>
      <w:lvlText w:val="%8."/>
      <w:lvlJc w:val="left"/>
      <w:pPr>
        <w:ind w:left="5749" w:hanging="360"/>
      </w:pPr>
    </w:lvl>
    <w:lvl w:ilvl="8" w:tplc="594E9FF6">
      <w:start w:val="1"/>
      <w:numFmt w:val="lowerRoman"/>
      <w:lvlText w:val="%9."/>
      <w:lvlJc w:val="right"/>
      <w:pPr>
        <w:ind w:left="6469" w:hanging="180"/>
      </w:pPr>
    </w:lvl>
  </w:abstractNum>
  <w:abstractNum w:abstractNumId="6" w15:restartNumberingAfterBreak="0">
    <w:nsid w:val="4E0F4FBF"/>
    <w:multiLevelType w:val="hybridMultilevel"/>
    <w:tmpl w:val="33ACDA2C"/>
    <w:lvl w:ilvl="0" w:tplc="69BEFCC6">
      <w:start w:val="1"/>
      <w:numFmt w:val="bullet"/>
      <w:lvlText w:val="–"/>
      <w:lvlJc w:val="left"/>
      <w:pPr>
        <w:ind w:left="1417" w:hanging="360"/>
      </w:pPr>
      <w:rPr>
        <w:rFonts w:ascii="Arial" w:eastAsia="Arial" w:hAnsi="Arial" w:cs="Arial" w:hint="default"/>
      </w:rPr>
    </w:lvl>
    <w:lvl w:ilvl="1" w:tplc="DE482B48">
      <w:start w:val="1"/>
      <w:numFmt w:val="bullet"/>
      <w:lvlText w:val="o"/>
      <w:lvlJc w:val="left"/>
      <w:pPr>
        <w:ind w:left="2137" w:hanging="360"/>
      </w:pPr>
      <w:rPr>
        <w:rFonts w:ascii="Courier New" w:eastAsia="Courier New" w:hAnsi="Courier New" w:cs="Courier New" w:hint="default"/>
      </w:rPr>
    </w:lvl>
    <w:lvl w:ilvl="2" w:tplc="F71C9F22">
      <w:start w:val="1"/>
      <w:numFmt w:val="bullet"/>
      <w:lvlText w:val="§"/>
      <w:lvlJc w:val="left"/>
      <w:pPr>
        <w:ind w:left="2857" w:hanging="360"/>
      </w:pPr>
      <w:rPr>
        <w:rFonts w:ascii="Wingdings" w:eastAsia="Wingdings" w:hAnsi="Wingdings" w:cs="Wingdings" w:hint="default"/>
      </w:rPr>
    </w:lvl>
    <w:lvl w:ilvl="3" w:tplc="5EE018FA">
      <w:start w:val="1"/>
      <w:numFmt w:val="bullet"/>
      <w:lvlText w:val="·"/>
      <w:lvlJc w:val="left"/>
      <w:pPr>
        <w:ind w:left="3577" w:hanging="360"/>
      </w:pPr>
      <w:rPr>
        <w:rFonts w:ascii="Symbol" w:eastAsia="Symbol" w:hAnsi="Symbol" w:cs="Symbol" w:hint="default"/>
      </w:rPr>
    </w:lvl>
    <w:lvl w:ilvl="4" w:tplc="8CDC7CE6">
      <w:start w:val="1"/>
      <w:numFmt w:val="bullet"/>
      <w:lvlText w:val="o"/>
      <w:lvlJc w:val="left"/>
      <w:pPr>
        <w:ind w:left="4297" w:hanging="360"/>
      </w:pPr>
      <w:rPr>
        <w:rFonts w:ascii="Courier New" w:eastAsia="Courier New" w:hAnsi="Courier New" w:cs="Courier New" w:hint="default"/>
      </w:rPr>
    </w:lvl>
    <w:lvl w:ilvl="5" w:tplc="05A6206C">
      <w:start w:val="1"/>
      <w:numFmt w:val="bullet"/>
      <w:lvlText w:val="§"/>
      <w:lvlJc w:val="left"/>
      <w:pPr>
        <w:ind w:left="5017" w:hanging="360"/>
      </w:pPr>
      <w:rPr>
        <w:rFonts w:ascii="Wingdings" w:eastAsia="Wingdings" w:hAnsi="Wingdings" w:cs="Wingdings" w:hint="default"/>
      </w:rPr>
    </w:lvl>
    <w:lvl w:ilvl="6" w:tplc="315AC76E">
      <w:start w:val="1"/>
      <w:numFmt w:val="bullet"/>
      <w:lvlText w:val="·"/>
      <w:lvlJc w:val="left"/>
      <w:pPr>
        <w:ind w:left="5737" w:hanging="360"/>
      </w:pPr>
      <w:rPr>
        <w:rFonts w:ascii="Symbol" w:eastAsia="Symbol" w:hAnsi="Symbol" w:cs="Symbol" w:hint="default"/>
      </w:rPr>
    </w:lvl>
    <w:lvl w:ilvl="7" w:tplc="768C6D3C">
      <w:start w:val="1"/>
      <w:numFmt w:val="bullet"/>
      <w:lvlText w:val="o"/>
      <w:lvlJc w:val="left"/>
      <w:pPr>
        <w:ind w:left="6457" w:hanging="360"/>
      </w:pPr>
      <w:rPr>
        <w:rFonts w:ascii="Courier New" w:eastAsia="Courier New" w:hAnsi="Courier New" w:cs="Courier New" w:hint="default"/>
      </w:rPr>
    </w:lvl>
    <w:lvl w:ilvl="8" w:tplc="112C0D9E">
      <w:start w:val="1"/>
      <w:numFmt w:val="bullet"/>
      <w:lvlText w:val="§"/>
      <w:lvlJc w:val="left"/>
      <w:pPr>
        <w:ind w:left="7177" w:hanging="360"/>
      </w:pPr>
      <w:rPr>
        <w:rFonts w:ascii="Wingdings" w:eastAsia="Wingdings" w:hAnsi="Wingdings" w:cs="Wingdings" w:hint="default"/>
      </w:rPr>
    </w:lvl>
  </w:abstractNum>
  <w:abstractNum w:abstractNumId="7" w15:restartNumberingAfterBreak="0">
    <w:nsid w:val="52012D49"/>
    <w:multiLevelType w:val="hybridMultilevel"/>
    <w:tmpl w:val="F1FAC6FA"/>
    <w:lvl w:ilvl="0" w:tplc="10DABA1A">
      <w:start w:val="1"/>
      <w:numFmt w:val="decimal"/>
      <w:lvlText w:val="%1)"/>
      <w:lvlJc w:val="left"/>
      <w:pPr>
        <w:ind w:left="1418" w:hanging="360"/>
      </w:pPr>
    </w:lvl>
    <w:lvl w:ilvl="1" w:tplc="FB70B704">
      <w:start w:val="1"/>
      <w:numFmt w:val="lowerLetter"/>
      <w:lvlText w:val="%2."/>
      <w:lvlJc w:val="left"/>
      <w:pPr>
        <w:ind w:left="2138" w:hanging="360"/>
      </w:pPr>
    </w:lvl>
    <w:lvl w:ilvl="2" w:tplc="C57CD804">
      <w:start w:val="1"/>
      <w:numFmt w:val="lowerRoman"/>
      <w:lvlText w:val="%3."/>
      <w:lvlJc w:val="right"/>
      <w:pPr>
        <w:ind w:left="2858" w:hanging="180"/>
      </w:pPr>
    </w:lvl>
    <w:lvl w:ilvl="3" w:tplc="AA842812">
      <w:start w:val="1"/>
      <w:numFmt w:val="decimal"/>
      <w:lvlText w:val="%4."/>
      <w:lvlJc w:val="left"/>
      <w:pPr>
        <w:ind w:left="3578" w:hanging="360"/>
      </w:pPr>
    </w:lvl>
    <w:lvl w:ilvl="4" w:tplc="B11E75E4">
      <w:start w:val="1"/>
      <w:numFmt w:val="lowerLetter"/>
      <w:lvlText w:val="%5."/>
      <w:lvlJc w:val="left"/>
      <w:pPr>
        <w:ind w:left="4298" w:hanging="360"/>
      </w:pPr>
    </w:lvl>
    <w:lvl w:ilvl="5" w:tplc="412A6F5E">
      <w:start w:val="1"/>
      <w:numFmt w:val="lowerRoman"/>
      <w:lvlText w:val="%6."/>
      <w:lvlJc w:val="right"/>
      <w:pPr>
        <w:ind w:left="5018" w:hanging="180"/>
      </w:pPr>
    </w:lvl>
    <w:lvl w:ilvl="6" w:tplc="C81A3E2A">
      <w:start w:val="1"/>
      <w:numFmt w:val="decimal"/>
      <w:lvlText w:val="%7."/>
      <w:lvlJc w:val="left"/>
      <w:pPr>
        <w:ind w:left="5738" w:hanging="360"/>
      </w:pPr>
    </w:lvl>
    <w:lvl w:ilvl="7" w:tplc="5412B0F6">
      <w:start w:val="1"/>
      <w:numFmt w:val="lowerLetter"/>
      <w:lvlText w:val="%8."/>
      <w:lvlJc w:val="left"/>
      <w:pPr>
        <w:ind w:left="6458" w:hanging="360"/>
      </w:pPr>
    </w:lvl>
    <w:lvl w:ilvl="8" w:tplc="8244FB6E">
      <w:start w:val="1"/>
      <w:numFmt w:val="lowerRoman"/>
      <w:lvlText w:val="%9."/>
      <w:lvlJc w:val="right"/>
      <w:pPr>
        <w:ind w:left="7178" w:hanging="180"/>
      </w:pPr>
    </w:lvl>
  </w:abstractNum>
  <w:abstractNum w:abstractNumId="8" w15:restartNumberingAfterBreak="0">
    <w:nsid w:val="523D2954"/>
    <w:multiLevelType w:val="hybridMultilevel"/>
    <w:tmpl w:val="86FE2118"/>
    <w:lvl w:ilvl="0" w:tplc="EF02AA24">
      <w:start w:val="1"/>
      <w:numFmt w:val="decimal"/>
      <w:lvlText w:val="%1."/>
      <w:lvlJc w:val="left"/>
      <w:pPr>
        <w:ind w:left="709" w:hanging="360"/>
      </w:pPr>
    </w:lvl>
    <w:lvl w:ilvl="1" w:tplc="9D1A6672">
      <w:start w:val="1"/>
      <w:numFmt w:val="lowerLetter"/>
      <w:lvlText w:val="%2."/>
      <w:lvlJc w:val="left"/>
      <w:pPr>
        <w:ind w:left="1429" w:hanging="360"/>
      </w:pPr>
    </w:lvl>
    <w:lvl w:ilvl="2" w:tplc="82B01FE8">
      <w:start w:val="1"/>
      <w:numFmt w:val="lowerRoman"/>
      <w:lvlText w:val="%3."/>
      <w:lvlJc w:val="right"/>
      <w:pPr>
        <w:ind w:left="2149" w:hanging="180"/>
      </w:pPr>
    </w:lvl>
    <w:lvl w:ilvl="3" w:tplc="8F88C716">
      <w:start w:val="1"/>
      <w:numFmt w:val="decimal"/>
      <w:lvlText w:val="%4."/>
      <w:lvlJc w:val="left"/>
      <w:pPr>
        <w:ind w:left="2869" w:hanging="360"/>
      </w:pPr>
    </w:lvl>
    <w:lvl w:ilvl="4" w:tplc="39362452">
      <w:start w:val="1"/>
      <w:numFmt w:val="lowerLetter"/>
      <w:lvlText w:val="%5."/>
      <w:lvlJc w:val="left"/>
      <w:pPr>
        <w:ind w:left="3589" w:hanging="360"/>
      </w:pPr>
    </w:lvl>
    <w:lvl w:ilvl="5" w:tplc="BEAC7728">
      <w:start w:val="1"/>
      <w:numFmt w:val="lowerRoman"/>
      <w:lvlText w:val="%6."/>
      <w:lvlJc w:val="right"/>
      <w:pPr>
        <w:ind w:left="4309" w:hanging="180"/>
      </w:pPr>
    </w:lvl>
    <w:lvl w:ilvl="6" w:tplc="B7C0ECF0">
      <w:start w:val="1"/>
      <w:numFmt w:val="decimal"/>
      <w:lvlText w:val="%7."/>
      <w:lvlJc w:val="left"/>
      <w:pPr>
        <w:ind w:left="5029" w:hanging="360"/>
      </w:pPr>
    </w:lvl>
    <w:lvl w:ilvl="7" w:tplc="5FB61E44">
      <w:start w:val="1"/>
      <w:numFmt w:val="lowerLetter"/>
      <w:lvlText w:val="%8."/>
      <w:lvlJc w:val="left"/>
      <w:pPr>
        <w:ind w:left="5749" w:hanging="360"/>
      </w:pPr>
    </w:lvl>
    <w:lvl w:ilvl="8" w:tplc="621C2ACA">
      <w:start w:val="1"/>
      <w:numFmt w:val="lowerRoman"/>
      <w:lvlText w:val="%9."/>
      <w:lvlJc w:val="right"/>
      <w:pPr>
        <w:ind w:left="6469" w:hanging="180"/>
      </w:pPr>
    </w:lvl>
  </w:abstractNum>
  <w:abstractNum w:abstractNumId="9" w15:restartNumberingAfterBreak="0">
    <w:nsid w:val="536D488E"/>
    <w:multiLevelType w:val="hybridMultilevel"/>
    <w:tmpl w:val="5478EDAE"/>
    <w:lvl w:ilvl="0" w:tplc="CDE2FD3E">
      <w:start w:val="1"/>
      <w:numFmt w:val="decimal"/>
      <w:lvlText w:val="%1."/>
      <w:lvlJc w:val="left"/>
      <w:pPr>
        <w:ind w:left="720" w:hanging="360"/>
      </w:pPr>
      <w:rPr>
        <w:rFonts w:hint="default"/>
      </w:rPr>
    </w:lvl>
    <w:lvl w:ilvl="1" w:tplc="C896C9F4">
      <w:start w:val="1"/>
      <w:numFmt w:val="lowerLetter"/>
      <w:lvlText w:val="%2."/>
      <w:lvlJc w:val="left"/>
      <w:pPr>
        <w:ind w:left="1440" w:hanging="360"/>
      </w:pPr>
    </w:lvl>
    <w:lvl w:ilvl="2" w:tplc="4F54A2F4">
      <w:start w:val="1"/>
      <w:numFmt w:val="lowerRoman"/>
      <w:lvlText w:val="%3."/>
      <w:lvlJc w:val="right"/>
      <w:pPr>
        <w:ind w:left="2160" w:hanging="180"/>
      </w:pPr>
    </w:lvl>
    <w:lvl w:ilvl="3" w:tplc="141CB33C">
      <w:start w:val="1"/>
      <w:numFmt w:val="decimal"/>
      <w:lvlText w:val="%4."/>
      <w:lvlJc w:val="left"/>
      <w:pPr>
        <w:ind w:left="2880" w:hanging="360"/>
      </w:pPr>
    </w:lvl>
    <w:lvl w:ilvl="4" w:tplc="8C16CB60">
      <w:start w:val="1"/>
      <w:numFmt w:val="lowerLetter"/>
      <w:lvlText w:val="%5."/>
      <w:lvlJc w:val="left"/>
      <w:pPr>
        <w:ind w:left="3600" w:hanging="360"/>
      </w:pPr>
    </w:lvl>
    <w:lvl w:ilvl="5" w:tplc="DD28FBC6">
      <w:start w:val="1"/>
      <w:numFmt w:val="lowerRoman"/>
      <w:lvlText w:val="%6."/>
      <w:lvlJc w:val="right"/>
      <w:pPr>
        <w:ind w:left="4320" w:hanging="180"/>
      </w:pPr>
    </w:lvl>
    <w:lvl w:ilvl="6" w:tplc="8C6454D4">
      <w:start w:val="1"/>
      <w:numFmt w:val="decimal"/>
      <w:lvlText w:val="%7."/>
      <w:lvlJc w:val="left"/>
      <w:pPr>
        <w:ind w:left="5040" w:hanging="360"/>
      </w:pPr>
    </w:lvl>
    <w:lvl w:ilvl="7" w:tplc="D0B2B2BC">
      <w:start w:val="1"/>
      <w:numFmt w:val="lowerLetter"/>
      <w:lvlText w:val="%8."/>
      <w:lvlJc w:val="left"/>
      <w:pPr>
        <w:ind w:left="5760" w:hanging="360"/>
      </w:pPr>
    </w:lvl>
    <w:lvl w:ilvl="8" w:tplc="55B6BE2E">
      <w:start w:val="1"/>
      <w:numFmt w:val="lowerRoman"/>
      <w:lvlText w:val="%9."/>
      <w:lvlJc w:val="right"/>
      <w:pPr>
        <w:ind w:left="6480" w:hanging="180"/>
      </w:pPr>
    </w:lvl>
  </w:abstractNum>
  <w:abstractNum w:abstractNumId="10" w15:restartNumberingAfterBreak="0">
    <w:nsid w:val="721A2912"/>
    <w:multiLevelType w:val="hybridMultilevel"/>
    <w:tmpl w:val="965846E4"/>
    <w:lvl w:ilvl="0" w:tplc="04BACFB2">
      <w:start w:val="1"/>
      <w:numFmt w:val="decimal"/>
      <w:lvlText w:val="%1."/>
      <w:lvlJc w:val="left"/>
      <w:pPr>
        <w:ind w:left="709" w:hanging="360"/>
      </w:pPr>
    </w:lvl>
    <w:lvl w:ilvl="1" w:tplc="8F44B2AE">
      <w:start w:val="1"/>
      <w:numFmt w:val="lowerLetter"/>
      <w:lvlText w:val="%2."/>
      <w:lvlJc w:val="left"/>
      <w:pPr>
        <w:ind w:left="1429" w:hanging="360"/>
      </w:pPr>
    </w:lvl>
    <w:lvl w:ilvl="2" w:tplc="683E86BE">
      <w:start w:val="1"/>
      <w:numFmt w:val="lowerRoman"/>
      <w:lvlText w:val="%3."/>
      <w:lvlJc w:val="right"/>
      <w:pPr>
        <w:ind w:left="2149" w:hanging="180"/>
      </w:pPr>
    </w:lvl>
    <w:lvl w:ilvl="3" w:tplc="8C94723C">
      <w:start w:val="1"/>
      <w:numFmt w:val="decimal"/>
      <w:lvlText w:val="%4."/>
      <w:lvlJc w:val="left"/>
      <w:pPr>
        <w:ind w:left="2869" w:hanging="360"/>
      </w:pPr>
    </w:lvl>
    <w:lvl w:ilvl="4" w:tplc="E3A4CAEC">
      <w:start w:val="1"/>
      <w:numFmt w:val="lowerLetter"/>
      <w:lvlText w:val="%5."/>
      <w:lvlJc w:val="left"/>
      <w:pPr>
        <w:ind w:left="3589" w:hanging="360"/>
      </w:pPr>
    </w:lvl>
    <w:lvl w:ilvl="5" w:tplc="629A1828">
      <w:start w:val="1"/>
      <w:numFmt w:val="lowerRoman"/>
      <w:lvlText w:val="%6."/>
      <w:lvlJc w:val="right"/>
      <w:pPr>
        <w:ind w:left="4309" w:hanging="180"/>
      </w:pPr>
    </w:lvl>
    <w:lvl w:ilvl="6" w:tplc="1D42B6A8">
      <w:start w:val="1"/>
      <w:numFmt w:val="decimal"/>
      <w:lvlText w:val="%7."/>
      <w:lvlJc w:val="left"/>
      <w:pPr>
        <w:ind w:left="5029" w:hanging="360"/>
      </w:pPr>
    </w:lvl>
    <w:lvl w:ilvl="7" w:tplc="C09CDA62">
      <w:start w:val="1"/>
      <w:numFmt w:val="lowerLetter"/>
      <w:lvlText w:val="%8."/>
      <w:lvlJc w:val="left"/>
      <w:pPr>
        <w:ind w:left="5749" w:hanging="360"/>
      </w:pPr>
    </w:lvl>
    <w:lvl w:ilvl="8" w:tplc="5FD6F10C">
      <w:start w:val="1"/>
      <w:numFmt w:val="lowerRoman"/>
      <w:lvlText w:val="%9."/>
      <w:lvlJc w:val="right"/>
      <w:pPr>
        <w:ind w:left="6469" w:hanging="180"/>
      </w:pPr>
    </w:lvl>
  </w:abstractNum>
  <w:abstractNum w:abstractNumId="11" w15:restartNumberingAfterBreak="0">
    <w:nsid w:val="7D015E27"/>
    <w:multiLevelType w:val="hybridMultilevel"/>
    <w:tmpl w:val="81E82570"/>
    <w:lvl w:ilvl="0" w:tplc="98A46D0C">
      <w:start w:val="1"/>
      <w:numFmt w:val="decimal"/>
      <w:lvlText w:val="%1."/>
      <w:lvlJc w:val="left"/>
      <w:pPr>
        <w:ind w:left="709" w:hanging="360"/>
      </w:pPr>
    </w:lvl>
    <w:lvl w:ilvl="1" w:tplc="F8E614D8">
      <w:start w:val="1"/>
      <w:numFmt w:val="lowerLetter"/>
      <w:lvlText w:val="%2."/>
      <w:lvlJc w:val="left"/>
      <w:pPr>
        <w:ind w:left="1429" w:hanging="360"/>
      </w:pPr>
    </w:lvl>
    <w:lvl w:ilvl="2" w:tplc="1FB854C6">
      <w:start w:val="1"/>
      <w:numFmt w:val="lowerRoman"/>
      <w:lvlText w:val="%3."/>
      <w:lvlJc w:val="right"/>
      <w:pPr>
        <w:ind w:left="2149" w:hanging="180"/>
      </w:pPr>
    </w:lvl>
    <w:lvl w:ilvl="3" w:tplc="A6189522">
      <w:start w:val="1"/>
      <w:numFmt w:val="decimal"/>
      <w:lvlText w:val="%4."/>
      <w:lvlJc w:val="left"/>
      <w:pPr>
        <w:ind w:left="2869" w:hanging="360"/>
      </w:pPr>
    </w:lvl>
    <w:lvl w:ilvl="4" w:tplc="BBC2A64E">
      <w:start w:val="1"/>
      <w:numFmt w:val="lowerLetter"/>
      <w:lvlText w:val="%5."/>
      <w:lvlJc w:val="left"/>
      <w:pPr>
        <w:ind w:left="3589" w:hanging="360"/>
      </w:pPr>
    </w:lvl>
    <w:lvl w:ilvl="5" w:tplc="9A22AD44">
      <w:start w:val="1"/>
      <w:numFmt w:val="lowerRoman"/>
      <w:lvlText w:val="%6."/>
      <w:lvlJc w:val="right"/>
      <w:pPr>
        <w:ind w:left="4309" w:hanging="180"/>
      </w:pPr>
    </w:lvl>
    <w:lvl w:ilvl="6" w:tplc="BD260464">
      <w:start w:val="1"/>
      <w:numFmt w:val="decimal"/>
      <w:lvlText w:val="%7."/>
      <w:lvlJc w:val="left"/>
      <w:pPr>
        <w:ind w:left="5029" w:hanging="360"/>
      </w:pPr>
    </w:lvl>
    <w:lvl w:ilvl="7" w:tplc="D7FEAB06">
      <w:start w:val="1"/>
      <w:numFmt w:val="lowerLetter"/>
      <w:lvlText w:val="%8."/>
      <w:lvlJc w:val="left"/>
      <w:pPr>
        <w:ind w:left="5749" w:hanging="360"/>
      </w:pPr>
    </w:lvl>
    <w:lvl w:ilvl="8" w:tplc="ADB8F22A">
      <w:start w:val="1"/>
      <w:numFmt w:val="lowerRoman"/>
      <w:lvlText w:val="%9."/>
      <w:lvlJc w:val="right"/>
      <w:pPr>
        <w:ind w:left="6469" w:hanging="180"/>
      </w:pPr>
    </w:lvl>
  </w:abstractNum>
  <w:abstractNum w:abstractNumId="12" w15:restartNumberingAfterBreak="0">
    <w:nsid w:val="7E0C61F9"/>
    <w:multiLevelType w:val="hybridMultilevel"/>
    <w:tmpl w:val="D6807850"/>
    <w:lvl w:ilvl="0" w:tplc="3118EC6E">
      <w:start w:val="1"/>
      <w:numFmt w:val="decimal"/>
      <w:lvlText w:val="%1."/>
      <w:lvlJc w:val="left"/>
      <w:pPr>
        <w:ind w:left="709" w:hanging="360"/>
      </w:pPr>
    </w:lvl>
    <w:lvl w:ilvl="1" w:tplc="CD12EA42">
      <w:start w:val="1"/>
      <w:numFmt w:val="lowerLetter"/>
      <w:lvlText w:val="%2."/>
      <w:lvlJc w:val="left"/>
      <w:pPr>
        <w:ind w:left="1429" w:hanging="360"/>
      </w:pPr>
    </w:lvl>
    <w:lvl w:ilvl="2" w:tplc="65C83DB6">
      <w:start w:val="1"/>
      <w:numFmt w:val="lowerRoman"/>
      <w:lvlText w:val="%3."/>
      <w:lvlJc w:val="right"/>
      <w:pPr>
        <w:ind w:left="2149" w:hanging="180"/>
      </w:pPr>
    </w:lvl>
    <w:lvl w:ilvl="3" w:tplc="E53AA656">
      <w:start w:val="1"/>
      <w:numFmt w:val="decimal"/>
      <w:lvlText w:val="%4."/>
      <w:lvlJc w:val="left"/>
      <w:pPr>
        <w:ind w:left="2869" w:hanging="360"/>
      </w:pPr>
    </w:lvl>
    <w:lvl w:ilvl="4" w:tplc="D75A39B6">
      <w:start w:val="1"/>
      <w:numFmt w:val="lowerLetter"/>
      <w:lvlText w:val="%5."/>
      <w:lvlJc w:val="left"/>
      <w:pPr>
        <w:ind w:left="3589" w:hanging="360"/>
      </w:pPr>
    </w:lvl>
    <w:lvl w:ilvl="5" w:tplc="4B5469C2">
      <w:start w:val="1"/>
      <w:numFmt w:val="lowerRoman"/>
      <w:lvlText w:val="%6."/>
      <w:lvlJc w:val="right"/>
      <w:pPr>
        <w:ind w:left="4309" w:hanging="180"/>
      </w:pPr>
    </w:lvl>
    <w:lvl w:ilvl="6" w:tplc="A4B6706A">
      <w:start w:val="1"/>
      <w:numFmt w:val="decimal"/>
      <w:lvlText w:val="%7."/>
      <w:lvlJc w:val="left"/>
      <w:pPr>
        <w:ind w:left="5029" w:hanging="360"/>
      </w:pPr>
    </w:lvl>
    <w:lvl w:ilvl="7" w:tplc="302A3C62">
      <w:start w:val="1"/>
      <w:numFmt w:val="lowerLetter"/>
      <w:lvlText w:val="%8."/>
      <w:lvlJc w:val="left"/>
      <w:pPr>
        <w:ind w:left="5749" w:hanging="360"/>
      </w:pPr>
    </w:lvl>
    <w:lvl w:ilvl="8" w:tplc="F3767AA4">
      <w:start w:val="1"/>
      <w:numFmt w:val="lowerRoman"/>
      <w:lvlText w:val="%9."/>
      <w:lvlJc w:val="right"/>
      <w:pPr>
        <w:ind w:left="6469" w:hanging="180"/>
      </w:pPr>
    </w:lvl>
  </w:abstractNum>
  <w:abstractNum w:abstractNumId="13" w15:restartNumberingAfterBreak="0">
    <w:nsid w:val="7FA959EB"/>
    <w:multiLevelType w:val="hybridMultilevel"/>
    <w:tmpl w:val="99CE0C92"/>
    <w:lvl w:ilvl="0" w:tplc="AA4A8660">
      <w:start w:val="1"/>
      <w:numFmt w:val="decimal"/>
      <w:lvlText w:val="%1."/>
      <w:lvlJc w:val="left"/>
      <w:pPr>
        <w:ind w:left="709" w:hanging="360"/>
      </w:pPr>
    </w:lvl>
    <w:lvl w:ilvl="1" w:tplc="9D5E85E2">
      <w:start w:val="1"/>
      <w:numFmt w:val="lowerLetter"/>
      <w:lvlText w:val="%2."/>
      <w:lvlJc w:val="left"/>
      <w:pPr>
        <w:ind w:left="1429" w:hanging="360"/>
      </w:pPr>
    </w:lvl>
    <w:lvl w:ilvl="2" w:tplc="C2388D3C">
      <w:start w:val="1"/>
      <w:numFmt w:val="lowerRoman"/>
      <w:lvlText w:val="%3."/>
      <w:lvlJc w:val="right"/>
      <w:pPr>
        <w:ind w:left="2149" w:hanging="180"/>
      </w:pPr>
    </w:lvl>
    <w:lvl w:ilvl="3" w:tplc="A23EA186">
      <w:start w:val="1"/>
      <w:numFmt w:val="decimal"/>
      <w:lvlText w:val="%4."/>
      <w:lvlJc w:val="left"/>
      <w:pPr>
        <w:ind w:left="2869" w:hanging="360"/>
      </w:pPr>
    </w:lvl>
    <w:lvl w:ilvl="4" w:tplc="21AE977A">
      <w:start w:val="1"/>
      <w:numFmt w:val="lowerLetter"/>
      <w:lvlText w:val="%5."/>
      <w:lvlJc w:val="left"/>
      <w:pPr>
        <w:ind w:left="3589" w:hanging="360"/>
      </w:pPr>
    </w:lvl>
    <w:lvl w:ilvl="5" w:tplc="93A25BDA">
      <w:start w:val="1"/>
      <w:numFmt w:val="lowerRoman"/>
      <w:lvlText w:val="%6."/>
      <w:lvlJc w:val="right"/>
      <w:pPr>
        <w:ind w:left="4309" w:hanging="180"/>
      </w:pPr>
    </w:lvl>
    <w:lvl w:ilvl="6" w:tplc="5212FA9C">
      <w:start w:val="1"/>
      <w:numFmt w:val="decimal"/>
      <w:lvlText w:val="%7."/>
      <w:lvlJc w:val="left"/>
      <w:pPr>
        <w:ind w:left="5029" w:hanging="360"/>
      </w:pPr>
    </w:lvl>
    <w:lvl w:ilvl="7" w:tplc="E84E7B28">
      <w:start w:val="1"/>
      <w:numFmt w:val="lowerLetter"/>
      <w:lvlText w:val="%8."/>
      <w:lvlJc w:val="left"/>
      <w:pPr>
        <w:ind w:left="5749" w:hanging="360"/>
      </w:pPr>
    </w:lvl>
    <w:lvl w:ilvl="8" w:tplc="2F90FAA4">
      <w:start w:val="1"/>
      <w:numFmt w:val="lowerRoman"/>
      <w:lvlText w:val="%9."/>
      <w:lvlJc w:val="right"/>
      <w:pPr>
        <w:ind w:left="6469" w:hanging="180"/>
      </w:pPr>
    </w:lvl>
  </w:abstractNum>
  <w:num w:numId="1">
    <w:abstractNumId w:val="7"/>
  </w:num>
  <w:num w:numId="2">
    <w:abstractNumId w:val="6"/>
  </w:num>
  <w:num w:numId="3">
    <w:abstractNumId w:val="2"/>
  </w:num>
  <w:num w:numId="4">
    <w:abstractNumId w:val="9"/>
  </w:num>
  <w:num w:numId="5">
    <w:abstractNumId w:val="4"/>
  </w:num>
  <w:num w:numId="6">
    <w:abstractNumId w:val="8"/>
  </w:num>
  <w:num w:numId="7">
    <w:abstractNumId w:val="0"/>
  </w:num>
  <w:num w:numId="8">
    <w:abstractNumId w:val="10"/>
  </w:num>
  <w:num w:numId="9">
    <w:abstractNumId w:val="11"/>
  </w:num>
  <w:num w:numId="10">
    <w:abstractNumId w:val="13"/>
  </w:num>
  <w:num w:numId="11">
    <w:abstractNumId w:val="12"/>
  </w:num>
  <w:num w:numId="12">
    <w:abstractNumId w:val="3"/>
  </w:num>
  <w:num w:numId="13">
    <w:abstractNumId w:val="5"/>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B72"/>
    <w:rsid w:val="0059439C"/>
    <w:rsid w:val="009C09E2"/>
    <w:rsid w:val="00D22B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BE51D6-24BA-4C9F-A067-2E0D5993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80"/>
    </w:pPr>
    <w:rPr>
      <w:rFonts w:ascii="Times New Roman" w:eastAsia="Times New Roman" w:hAnsi="Times New Roman"/>
      <w:sz w:val="24"/>
      <w:lang w:eastAsia="ru-RU"/>
    </w:rPr>
  </w:style>
  <w:style w:type="paragraph" w:styleId="1">
    <w:name w:val="heading 1"/>
    <w:basedOn w:val="a"/>
    <w:next w:val="a"/>
    <w:link w:val="10"/>
    <w:qFormat/>
    <w:pPr>
      <w:keepNext/>
      <w:spacing w:before="240" w:after="60"/>
      <w:outlineLvl w:val="0"/>
    </w:pPr>
    <w:rPr>
      <w:rFonts w:ascii="Cambria" w:hAnsi="Cambria"/>
      <w:b/>
      <w:bCs/>
      <w:sz w:val="32"/>
      <w:szCs w:val="32"/>
    </w:rPr>
  </w:style>
  <w:style w:type="paragraph" w:styleId="2">
    <w:name w:val="heading 2"/>
    <w:basedOn w:val="a"/>
    <w:next w:val="a"/>
    <w:link w:val="20"/>
    <w:uiPriority w:val="9"/>
    <w:semiHidden/>
    <w:unhideWhenUsed/>
    <w:qFormat/>
    <w:pPr>
      <w:keepNext/>
      <w:keepLines/>
      <w:spacing w:before="40" w:after="0"/>
      <w:outlineLvl w:val="1"/>
    </w:pPr>
    <w:rPr>
      <w:rFonts w:ascii="Calibri Light" w:hAnsi="Calibri Light"/>
      <w:color w:val="2E74B5"/>
      <w:sz w:val="26"/>
      <w:szCs w:val="26"/>
    </w:rPr>
  </w:style>
  <w:style w:type="paragraph" w:styleId="3">
    <w:name w:val="heading 3"/>
    <w:basedOn w:val="a"/>
    <w:next w:val="a"/>
    <w:link w:val="30"/>
    <w:uiPriority w:val="99"/>
    <w:qFormat/>
    <w:pPr>
      <w:keepNext/>
      <w:spacing w:before="240" w:after="60"/>
      <w:outlineLvl w:val="2"/>
    </w:pPr>
    <w:rPr>
      <w:rFonts w:ascii="Arial" w:hAnsi="Arial" w:cs="Arial"/>
      <w:b/>
      <w:bCs/>
      <w:sz w:val="26"/>
      <w:szCs w:val="26"/>
    </w:rPr>
  </w:style>
  <w:style w:type="paragraph" w:styleId="4">
    <w:name w:val="heading 4"/>
    <w:basedOn w:val="a"/>
    <w:next w:val="a"/>
    <w:link w:val="40"/>
    <w:uiPriority w:val="99"/>
    <w:qFormat/>
    <w:pPr>
      <w:keepNext/>
      <w:keepLines/>
      <w:spacing w:before="200" w:after="0" w:line="276" w:lineRule="auto"/>
      <w:outlineLvl w:val="3"/>
    </w:pPr>
    <w:rPr>
      <w:rFonts w:ascii="Cambria" w:hAnsi="Cambria" w:cs="Cambria"/>
      <w:b/>
      <w:bCs/>
      <w:i/>
      <w:iCs/>
      <w:color w:val="4F81BD"/>
      <w:sz w:val="22"/>
      <w:szCs w:val="22"/>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uiPriority w:val="99"/>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link w:val="a5"/>
    <w:qFormat/>
    <w:rPr>
      <w:sz w:val="22"/>
      <w:szCs w:val="22"/>
      <w:lang w:eastAsia="en-US"/>
    </w:rPr>
  </w:style>
  <w:style w:type="paragraph" w:styleId="a6">
    <w:name w:val="Title"/>
    <w:basedOn w:val="a"/>
    <w:link w:val="a7"/>
    <w:qFormat/>
    <w:pPr>
      <w:spacing w:after="0" w:line="360" w:lineRule="auto"/>
      <w:ind w:firstLine="567"/>
      <w:jc w:val="center"/>
    </w:pPr>
    <w:rPr>
      <w:b/>
      <w:lang w:val="en-US" w:eastAsia="en-US"/>
    </w:rPr>
  </w:style>
  <w:style w:type="character" w:customStyle="1" w:styleId="TitleChar">
    <w:name w:val="Title Char"/>
    <w:uiPriority w:val="10"/>
    <w:rPr>
      <w:sz w:val="48"/>
      <w:szCs w:val="48"/>
    </w:rPr>
  </w:style>
  <w:style w:type="paragraph" w:styleId="a8">
    <w:name w:val="Subtitle"/>
    <w:basedOn w:val="a"/>
    <w:next w:val="a"/>
    <w:link w:val="a9"/>
    <w:qFormat/>
    <w:pPr>
      <w:spacing w:after="60"/>
      <w:jc w:val="center"/>
      <w:outlineLvl w:val="1"/>
    </w:pPr>
    <w:rPr>
      <w:rFonts w:ascii="Cambria" w:hAnsi="Cambria"/>
      <w:szCs w:val="24"/>
    </w:rPr>
  </w:style>
  <w:style w:type="character" w:customStyle="1" w:styleId="SubtitleChar">
    <w:name w:val="Subtitle Char"/>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
    <w:link w:val="ad"/>
    <w:uiPriority w:val="99"/>
    <w:pPr>
      <w:tabs>
        <w:tab w:val="center" w:pos="4677"/>
        <w:tab w:val="right" w:pos="9355"/>
      </w:tabs>
      <w:spacing w:after="0"/>
    </w:pPr>
    <w:rPr>
      <w:szCs w:val="24"/>
    </w:rPr>
  </w:style>
  <w:style w:type="character" w:customStyle="1" w:styleId="HeaderChar">
    <w:name w:val="Header Char"/>
    <w:uiPriority w:val="99"/>
  </w:style>
  <w:style w:type="paragraph" w:styleId="ae">
    <w:name w:val="footer"/>
    <w:basedOn w:val="a"/>
    <w:link w:val="af"/>
    <w:uiPriority w:val="99"/>
    <w:unhideWhenUsed/>
    <w:pPr>
      <w:tabs>
        <w:tab w:val="center" w:pos="4677"/>
        <w:tab w:val="right" w:pos="9355"/>
      </w:tabs>
      <w:spacing w:after="0"/>
    </w:pPr>
  </w:style>
  <w:style w:type="character" w:customStyle="1" w:styleId="FooterChar">
    <w:name w:val="Footer Char"/>
    <w:uiPriority w:val="99"/>
  </w:style>
  <w:style w:type="paragraph" w:styleId="af0">
    <w:name w:val="caption"/>
    <w:basedOn w:val="a"/>
    <w:next w:val="a"/>
    <w:link w:val="af1"/>
    <w:uiPriority w:val="35"/>
    <w:semiHidden/>
    <w:unhideWhenUsed/>
    <w:qFormat/>
    <w:pPr>
      <w:spacing w:line="276" w:lineRule="auto"/>
    </w:pPr>
    <w:rPr>
      <w:b/>
      <w:bCs/>
      <w:color w:val="4F81BD" w:themeColor="accent1"/>
      <w:sz w:val="18"/>
      <w:szCs w:val="18"/>
    </w:rPr>
  </w:style>
  <w:style w:type="character" w:customStyle="1" w:styleId="af1">
    <w:name w:val="Название объекта Знак"/>
    <w:link w:val="af0"/>
    <w:uiPriority w:val="35"/>
    <w:rPr>
      <w:b/>
      <w:bCs/>
      <w:color w:val="4F81BD" w:themeColor="accent1"/>
      <w:sz w:val="18"/>
      <w:szCs w:val="18"/>
    </w:rPr>
  </w:style>
  <w:style w:type="table" w:styleId="af2">
    <w:name w:val="Table Grid"/>
    <w:basedOn w:val="a1"/>
    <w:uiPriority w:val="39"/>
    <w:rPr>
      <w:rFonts w:ascii="Times New Roman" w:eastAsia="Times New Roman" w:hAnsi="Times New Roman"/>
    </w:rP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link w:val="1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3">
    <w:name w:val="Hyperlink"/>
    <w:uiPriority w:val="99"/>
    <w:unhideWhenUsed/>
    <w:rPr>
      <w:color w:val="0000FF"/>
      <w:u w:val="single"/>
    </w:rPr>
  </w:style>
  <w:style w:type="paragraph" w:styleId="af4">
    <w:name w:val="footnote text"/>
    <w:basedOn w:val="a"/>
    <w:link w:val="af5"/>
    <w:uiPriority w:val="99"/>
    <w:semiHidden/>
    <w:unhideWhenUsed/>
    <w:rPr>
      <w:sz w:val="20"/>
    </w:rPr>
  </w:style>
  <w:style w:type="character" w:customStyle="1" w:styleId="FootnoteTextChar">
    <w:name w:val="Footnote Text Char"/>
    <w:uiPriority w:val="99"/>
    <w:rPr>
      <w:sz w:val="18"/>
    </w:rPr>
  </w:style>
  <w:style w:type="character" w:styleId="af6">
    <w:name w:val="footnote reference"/>
    <w:uiPriority w:val="99"/>
    <w:semiHidden/>
    <w:unhideWhenUsed/>
    <w:rPr>
      <w:vertAlign w:val="superscript"/>
    </w:rPr>
  </w:style>
  <w:style w:type="paragraph" w:styleId="af7">
    <w:name w:val="endnote text"/>
    <w:basedOn w:val="a"/>
    <w:link w:val="af8"/>
    <w:uiPriority w:val="99"/>
    <w:semiHidden/>
    <w:unhideWhenUsed/>
    <w:pPr>
      <w:spacing w:after="0"/>
    </w:pPr>
    <w:rPr>
      <w:sz w:val="20"/>
    </w:rPr>
  </w:style>
  <w:style w:type="character" w:customStyle="1" w:styleId="af8">
    <w:name w:val="Текст концевой сноски Знак"/>
    <w:link w:val="af7"/>
    <w:uiPriority w:val="99"/>
    <w:rPr>
      <w:sz w:val="20"/>
    </w:rPr>
  </w:style>
  <w:style w:type="character" w:styleId="af9">
    <w:name w:val="endnote reference"/>
    <w:uiPriority w:val="99"/>
    <w:semiHidden/>
    <w:unhideWhenUsed/>
    <w:rPr>
      <w:vertAlign w:val="superscript"/>
    </w:rPr>
  </w:style>
  <w:style w:type="paragraph" w:styleId="13">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a">
    <w:name w:val="TOC Heading"/>
    <w:uiPriority w:val="39"/>
    <w:unhideWhenUsed/>
  </w:style>
  <w:style w:type="paragraph" w:styleId="afb">
    <w:name w:val="table of figures"/>
    <w:basedOn w:val="a"/>
    <w:next w:val="a"/>
    <w:uiPriority w:val="99"/>
    <w:unhideWhenUsed/>
    <w:pPr>
      <w:spacing w:after="0"/>
    </w:pPr>
  </w:style>
  <w:style w:type="character" w:customStyle="1" w:styleId="10">
    <w:name w:val="Заголовок 1 Знак"/>
    <w:link w:val="1"/>
    <w:rPr>
      <w:rFonts w:ascii="Cambria" w:eastAsia="Times New Roman" w:hAnsi="Cambria" w:cs="Times New Roman"/>
      <w:b/>
      <w:bCs/>
      <w:sz w:val="32"/>
      <w:szCs w:val="32"/>
      <w:lang w:eastAsia="ru-RU"/>
    </w:rPr>
  </w:style>
  <w:style w:type="character" w:customStyle="1" w:styleId="30">
    <w:name w:val="Заголовок 3 Знак"/>
    <w:link w:val="3"/>
    <w:uiPriority w:val="99"/>
    <w:rPr>
      <w:rFonts w:ascii="Arial" w:eastAsia="Times New Roman" w:hAnsi="Arial" w:cs="Arial"/>
      <w:b/>
      <w:bCs/>
      <w:sz w:val="26"/>
      <w:szCs w:val="26"/>
      <w:lang w:eastAsia="ru-RU"/>
    </w:rPr>
  </w:style>
  <w:style w:type="character" w:customStyle="1" w:styleId="40">
    <w:name w:val="Заголовок 4 Знак"/>
    <w:link w:val="4"/>
    <w:uiPriority w:val="99"/>
    <w:rPr>
      <w:rFonts w:ascii="Cambria" w:eastAsia="Times New Roman" w:hAnsi="Cambria" w:cs="Cambria"/>
      <w:b/>
      <w:bCs/>
      <w:i/>
      <w:iCs/>
      <w:color w:val="4F81BD"/>
      <w:lang w:eastAsia="ru-RU"/>
    </w:rPr>
  </w:style>
  <w:style w:type="paragraph" w:styleId="afc">
    <w:name w:val="Body Text"/>
    <w:basedOn w:val="a"/>
    <w:link w:val="afd"/>
    <w:pPr>
      <w:spacing w:line="360" w:lineRule="auto"/>
      <w:jc w:val="both"/>
    </w:pPr>
  </w:style>
  <w:style w:type="character" w:customStyle="1" w:styleId="afd">
    <w:name w:val="Основной текст Знак"/>
    <w:link w:val="afc"/>
    <w:rPr>
      <w:rFonts w:ascii="Times New Roman" w:eastAsia="Times New Roman" w:hAnsi="Times New Roman" w:cs="Times New Roman"/>
      <w:sz w:val="24"/>
      <w:szCs w:val="20"/>
      <w:lang w:eastAsia="ru-RU"/>
    </w:rPr>
  </w:style>
  <w:style w:type="paragraph" w:customStyle="1" w:styleId="afe">
    <w:name w:val="Знак Знак Знак Знак Знак Знак"/>
    <w:basedOn w:val="a"/>
    <w:pPr>
      <w:spacing w:before="100" w:beforeAutospacing="1" w:after="100" w:afterAutospacing="1"/>
    </w:pPr>
    <w:rPr>
      <w:rFonts w:ascii="Tahoma" w:hAnsi="Tahoma" w:cs="Tahoma"/>
      <w:sz w:val="20"/>
      <w:lang w:val="en-US" w:eastAsia="en-US"/>
    </w:rPr>
  </w:style>
  <w:style w:type="paragraph" w:customStyle="1" w:styleId="11ListParagraph32-11BulletListFooterTextnumberedParagraphedeliste1lp1">
    <w:name w:val="Абзац списка;Маркер;ПАРАГРАФ;Абзац списка11;List Paragraph;Абзац списка3;Абзац списка2;Цветной список - Акцент 11;СПИСОК;Второй абзац списка;Абзац списка для документа;Нумерация;Bullet List;FooterText;numbered;Paragraphe de liste1;lp1"/>
    <w:basedOn w:val="a"/>
    <w:link w:val="11ListParagraph312-11lp1"/>
    <w:uiPriority w:val="34"/>
    <w:qFormat/>
    <w:pPr>
      <w:spacing w:after="200" w:line="276" w:lineRule="auto"/>
      <w:ind w:left="720"/>
      <w:contextualSpacing/>
    </w:pPr>
    <w:rPr>
      <w:rFonts w:ascii="Calibri" w:eastAsia="Calibri" w:hAnsi="Calibri"/>
      <w:sz w:val="22"/>
      <w:szCs w:val="22"/>
      <w:lang w:eastAsia="en-US"/>
    </w:rPr>
  </w:style>
  <w:style w:type="character" w:customStyle="1" w:styleId="aff">
    <w:name w:val="Основной текст_"/>
    <w:link w:val="25"/>
    <w:rPr>
      <w:rFonts w:ascii="Times New Roman" w:eastAsia="Times New Roman" w:hAnsi="Times New Roman" w:cs="Times New Roman"/>
      <w:shd w:val="clear" w:color="auto" w:fill="FFFFFF"/>
    </w:rPr>
  </w:style>
  <w:style w:type="paragraph" w:customStyle="1" w:styleId="25">
    <w:name w:val="Основной текст2"/>
    <w:basedOn w:val="a"/>
    <w:link w:val="aff"/>
    <w:pPr>
      <w:widowControl w:val="0"/>
      <w:shd w:val="clear" w:color="auto" w:fill="FFFFFF"/>
      <w:spacing w:before="360" w:after="0" w:line="0" w:lineRule="atLeast"/>
      <w:ind w:hanging="840"/>
      <w:jc w:val="both"/>
    </w:pPr>
    <w:rPr>
      <w:sz w:val="22"/>
      <w:szCs w:val="22"/>
      <w:lang w:eastAsia="en-US"/>
    </w:rPr>
  </w:style>
  <w:style w:type="paragraph" w:styleId="aff0">
    <w:name w:val="Normal (Web)"/>
    <w:basedOn w:val="a"/>
    <w:link w:val="aff1"/>
    <w:unhideWhenUsed/>
    <w:pPr>
      <w:spacing w:before="100" w:beforeAutospacing="1" w:after="100" w:afterAutospacing="1"/>
    </w:pPr>
    <w:rPr>
      <w:szCs w:val="24"/>
    </w:rPr>
  </w:style>
  <w:style w:type="paragraph" w:customStyle="1" w:styleId="ConsPlusCell">
    <w:name w:val="ConsPlusCell"/>
    <w:pPr>
      <w:widowControl w:val="0"/>
    </w:pPr>
    <w:rPr>
      <w:rFonts w:eastAsia="Times New Roman" w:cs="Calibri"/>
      <w:sz w:val="22"/>
      <w:szCs w:val="22"/>
      <w:lang w:eastAsia="ru-RU"/>
    </w:rPr>
  </w:style>
  <w:style w:type="paragraph" w:styleId="26">
    <w:name w:val="Body Text Indent 2"/>
    <w:basedOn w:val="a"/>
    <w:link w:val="27"/>
    <w:uiPriority w:val="99"/>
    <w:unhideWhenUsed/>
    <w:pPr>
      <w:spacing w:after="120" w:line="480" w:lineRule="auto"/>
      <w:ind w:left="283"/>
    </w:pPr>
  </w:style>
  <w:style w:type="character" w:customStyle="1" w:styleId="27">
    <w:name w:val="Основной текст с отступом 2 Знак"/>
    <w:link w:val="26"/>
    <w:uiPriority w:val="99"/>
    <w:rPr>
      <w:rFonts w:ascii="Times New Roman" w:eastAsia="Times New Roman" w:hAnsi="Times New Roman" w:cs="Times New Roman"/>
      <w:sz w:val="24"/>
      <w:szCs w:val="20"/>
      <w:lang w:eastAsia="ru-RU"/>
    </w:rPr>
  </w:style>
  <w:style w:type="paragraph" w:styleId="aff2">
    <w:name w:val="Body Text Indent"/>
    <w:basedOn w:val="a"/>
    <w:link w:val="aff3"/>
    <w:unhideWhenUsed/>
    <w:pPr>
      <w:spacing w:after="120"/>
      <w:ind w:left="283"/>
    </w:pPr>
  </w:style>
  <w:style w:type="character" w:customStyle="1" w:styleId="aff3">
    <w:name w:val="Основной текст с отступом Знак"/>
    <w:link w:val="aff2"/>
    <w:rPr>
      <w:rFonts w:ascii="Times New Roman" w:eastAsia="Times New Roman" w:hAnsi="Times New Roman" w:cs="Times New Roman"/>
      <w:sz w:val="24"/>
      <w:szCs w:val="20"/>
      <w:lang w:eastAsia="ru-RU"/>
    </w:rPr>
  </w:style>
  <w:style w:type="paragraph" w:customStyle="1" w:styleId="aff4">
    <w:name w:val="Знак"/>
    <w:basedOn w:val="a"/>
    <w:pPr>
      <w:spacing w:after="0"/>
    </w:pPr>
    <w:rPr>
      <w:rFonts w:ascii="Verdana" w:hAnsi="Verdana" w:cs="Verdana"/>
      <w:sz w:val="20"/>
      <w:lang w:val="en-US" w:eastAsia="en-US"/>
    </w:rPr>
  </w:style>
  <w:style w:type="character" w:customStyle="1" w:styleId="a7">
    <w:name w:val="Название Знак"/>
    <w:link w:val="a6"/>
    <w:rPr>
      <w:rFonts w:ascii="Times New Roman" w:eastAsia="Times New Roman" w:hAnsi="Times New Roman" w:cs="Times New Roman"/>
      <w:b/>
      <w:sz w:val="24"/>
      <w:szCs w:val="20"/>
      <w:lang w:val="en-US" w:eastAsia="en-US"/>
    </w:rPr>
  </w:style>
  <w:style w:type="paragraph" w:styleId="33">
    <w:name w:val="Body Text Indent 3"/>
    <w:basedOn w:val="a"/>
    <w:link w:val="34"/>
    <w:pPr>
      <w:spacing w:after="0" w:line="360" w:lineRule="auto"/>
      <w:ind w:firstLine="540"/>
      <w:jc w:val="both"/>
    </w:pPr>
    <w:rPr>
      <w:szCs w:val="24"/>
    </w:rPr>
  </w:style>
  <w:style w:type="character" w:customStyle="1" w:styleId="34">
    <w:name w:val="Основной текст с отступом 3 Знак"/>
    <w:link w:val="33"/>
    <w:rPr>
      <w:rFonts w:ascii="Times New Roman" w:eastAsia="Times New Roman" w:hAnsi="Times New Roman" w:cs="Times New Roman"/>
      <w:sz w:val="24"/>
      <w:szCs w:val="24"/>
      <w:lang w:eastAsia="ru-RU"/>
    </w:rPr>
  </w:style>
  <w:style w:type="paragraph" w:styleId="28">
    <w:name w:val="Body Text 2"/>
    <w:basedOn w:val="a"/>
    <w:link w:val="29"/>
    <w:pPr>
      <w:spacing w:after="0" w:line="360" w:lineRule="auto"/>
      <w:jc w:val="both"/>
    </w:pPr>
    <w:rPr>
      <w:szCs w:val="24"/>
    </w:rPr>
  </w:style>
  <w:style w:type="character" w:customStyle="1" w:styleId="29">
    <w:name w:val="Основной текст 2 Знак"/>
    <w:link w:val="28"/>
    <w:rPr>
      <w:rFonts w:ascii="Times New Roman" w:eastAsia="Times New Roman" w:hAnsi="Times New Roman" w:cs="Times New Roman"/>
      <w:sz w:val="24"/>
      <w:szCs w:val="24"/>
      <w:lang w:eastAsia="ru-RU"/>
    </w:rPr>
  </w:style>
  <w:style w:type="character" w:customStyle="1" w:styleId="aff5">
    <w:name w:val="Текст выноски Знак"/>
    <w:link w:val="aff6"/>
    <w:uiPriority w:val="99"/>
    <w:semiHidden/>
    <w:rPr>
      <w:rFonts w:ascii="Tahoma" w:eastAsia="Times New Roman" w:hAnsi="Tahoma" w:cs="Tahoma"/>
      <w:sz w:val="16"/>
      <w:szCs w:val="16"/>
      <w:lang w:eastAsia="ru-RU"/>
    </w:rPr>
  </w:style>
  <w:style w:type="paragraph" w:styleId="aff6">
    <w:name w:val="Balloon Text"/>
    <w:basedOn w:val="a"/>
    <w:link w:val="aff5"/>
    <w:semiHidden/>
    <w:pPr>
      <w:spacing w:after="0"/>
    </w:pPr>
    <w:rPr>
      <w:rFonts w:ascii="Tahoma" w:hAnsi="Tahoma" w:cs="Tahoma"/>
      <w:sz w:val="16"/>
      <w:szCs w:val="16"/>
    </w:rPr>
  </w:style>
  <w:style w:type="character" w:styleId="aff7">
    <w:name w:val="page number"/>
    <w:basedOn w:val="a0"/>
  </w:style>
  <w:style w:type="character" w:customStyle="1" w:styleId="ad">
    <w:name w:val="Верхний колонтитул Знак"/>
    <w:link w:val="ac"/>
    <w:uiPriority w:val="99"/>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a"/>
    <w:pPr>
      <w:spacing w:after="0"/>
      <w:ind w:firstLine="709"/>
      <w:jc w:val="both"/>
    </w:pPr>
    <w:rPr>
      <w:sz w:val="26"/>
    </w:rPr>
  </w:style>
  <w:style w:type="paragraph" w:customStyle="1" w:styleId="14">
    <w:name w:val="Знак Знак1 Знак"/>
    <w:basedOn w:val="a"/>
    <w:pPr>
      <w:spacing w:after="0"/>
    </w:pPr>
    <w:rPr>
      <w:rFonts w:ascii="Verdana" w:hAnsi="Verdana" w:cs="Verdana"/>
      <w:sz w:val="20"/>
      <w:lang w:val="en-US" w:eastAsia="en-US"/>
    </w:rPr>
  </w:style>
  <w:style w:type="paragraph" w:customStyle="1" w:styleId="15">
    <w:name w:val="Знак Знак Знак Знак Знак Знак1"/>
    <w:basedOn w:val="a"/>
    <w:pPr>
      <w:spacing w:before="100" w:beforeAutospacing="1" w:after="100" w:afterAutospacing="1"/>
    </w:pPr>
    <w:rPr>
      <w:rFonts w:ascii="Tahoma" w:hAnsi="Tahoma" w:cs="Tahoma"/>
      <w:sz w:val="20"/>
      <w:lang w:val="en-US" w:eastAsia="en-US"/>
    </w:rPr>
  </w:style>
  <w:style w:type="paragraph" w:customStyle="1" w:styleId="211">
    <w:name w:val="Основной текст 21"/>
    <w:basedOn w:val="a"/>
    <w:pPr>
      <w:spacing w:after="120" w:line="480" w:lineRule="auto"/>
    </w:pPr>
    <w:rPr>
      <w:rFonts w:eastAsia="Calibri"/>
      <w:szCs w:val="24"/>
      <w:lang w:eastAsia="ar-SA"/>
    </w:rPr>
  </w:style>
  <w:style w:type="paragraph" w:customStyle="1" w:styleId="aff8">
    <w:name w:val="Содержимое таблицы"/>
    <w:basedOn w:val="a"/>
    <w:pPr>
      <w:suppressLineNumbers/>
      <w:spacing w:after="0"/>
    </w:pPr>
    <w:rPr>
      <w:szCs w:val="24"/>
      <w:lang w:eastAsia="ar-SA"/>
    </w:rPr>
  </w:style>
  <w:style w:type="paragraph" w:customStyle="1" w:styleId="16">
    <w:name w:val="Знак1"/>
    <w:basedOn w:val="a"/>
    <w:pPr>
      <w:spacing w:after="160" w:line="240" w:lineRule="exact"/>
    </w:pPr>
    <w:rPr>
      <w:rFonts w:ascii="Verdana" w:hAnsi="Verdana"/>
      <w:szCs w:val="24"/>
      <w:lang w:val="en-US" w:eastAsia="en-US"/>
    </w:rPr>
  </w:style>
  <w:style w:type="character" w:styleId="aff9">
    <w:name w:val="Emphasis"/>
    <w:qFormat/>
    <w:rPr>
      <w:i/>
      <w:iCs/>
    </w:rPr>
  </w:style>
  <w:style w:type="paragraph" w:customStyle="1" w:styleId="17">
    <w:name w:val="Абзац списка1"/>
    <w:basedOn w:val="a"/>
    <w:pPr>
      <w:spacing w:after="200" w:line="276" w:lineRule="auto"/>
      <w:ind w:left="720"/>
    </w:pPr>
    <w:rPr>
      <w:rFonts w:ascii="Calibri" w:hAnsi="Calibri" w:cs="Calibri"/>
      <w:sz w:val="22"/>
      <w:szCs w:val="22"/>
      <w:lang w:eastAsia="en-US"/>
    </w:rPr>
  </w:style>
  <w:style w:type="character" w:customStyle="1" w:styleId="BodyTextIndent2Char">
    <w:name w:val="Body Text Indent 2 Char"/>
    <w:rPr>
      <w:rFonts w:ascii="Times New Roman" w:hAnsi="Times New Roman" w:cs="Times New Roman"/>
      <w:sz w:val="20"/>
      <w:szCs w:val="20"/>
    </w:rPr>
  </w:style>
  <w:style w:type="paragraph" w:customStyle="1" w:styleId="18">
    <w:name w:val="Без интервала1"/>
    <w:rPr>
      <w:rFonts w:eastAsia="Times New Roman" w:cs="Calibri"/>
      <w:sz w:val="22"/>
      <w:szCs w:val="22"/>
      <w:lang w:eastAsia="en-US"/>
    </w:rPr>
  </w:style>
  <w:style w:type="character" w:styleId="affa">
    <w:name w:val="Strong"/>
    <w:uiPriority w:val="22"/>
    <w:qFormat/>
    <w:rPr>
      <w:rFonts w:cs="Times New Roman"/>
      <w:b/>
      <w:bCs/>
    </w:rPr>
  </w:style>
  <w:style w:type="paragraph" w:styleId="35">
    <w:name w:val="Body Text 3"/>
    <w:basedOn w:val="a"/>
    <w:link w:val="36"/>
    <w:pPr>
      <w:spacing w:after="120"/>
    </w:pPr>
    <w:rPr>
      <w:sz w:val="16"/>
      <w:szCs w:val="16"/>
    </w:rPr>
  </w:style>
  <w:style w:type="character" w:customStyle="1" w:styleId="36">
    <w:name w:val="Основной текст 3 Знак"/>
    <w:link w:val="35"/>
    <w:rPr>
      <w:rFonts w:ascii="Times New Roman" w:eastAsia="Times New Roman" w:hAnsi="Times New Roman" w:cs="Times New Roman"/>
      <w:sz w:val="16"/>
      <w:szCs w:val="16"/>
      <w:lang w:eastAsia="ru-RU"/>
    </w:rPr>
  </w:style>
  <w:style w:type="paragraph" w:customStyle="1" w:styleId="msonormalcxspmiddle">
    <w:name w:val="msonormalcxspmiddle"/>
    <w:basedOn w:val="a"/>
    <w:pPr>
      <w:spacing w:before="100" w:beforeAutospacing="1" w:after="100" w:afterAutospacing="1"/>
    </w:pPr>
    <w:rPr>
      <w:szCs w:val="24"/>
    </w:rPr>
  </w:style>
  <w:style w:type="character" w:customStyle="1" w:styleId="c1">
    <w:name w:val="c1"/>
  </w:style>
  <w:style w:type="paragraph" w:customStyle="1" w:styleId="19">
    <w:name w:val="Обычный1"/>
    <w:pPr>
      <w:spacing w:line="276" w:lineRule="auto"/>
    </w:pPr>
    <w:rPr>
      <w:rFonts w:ascii="Arial" w:eastAsia="Times New Roman" w:hAnsi="Arial" w:cs="Arial"/>
      <w:color w:val="000000"/>
      <w:sz w:val="22"/>
      <w:lang w:eastAsia="ru-RU"/>
    </w:rPr>
  </w:style>
  <w:style w:type="paragraph" w:customStyle="1" w:styleId="110">
    <w:name w:val="Без интервала11"/>
    <w:link w:val="NoSpacingChar"/>
    <w:rPr>
      <w:rFonts w:eastAsia="Times New Roman" w:cs="Calibri"/>
      <w:sz w:val="22"/>
      <w:szCs w:val="22"/>
      <w:lang w:eastAsia="en-US"/>
    </w:rPr>
  </w:style>
  <w:style w:type="character" w:customStyle="1" w:styleId="NoSpacingChar">
    <w:name w:val="No Spacing Char"/>
    <w:link w:val="110"/>
    <w:rPr>
      <w:rFonts w:ascii="Calibri" w:eastAsia="Times New Roman" w:hAnsi="Calibri" w:cs="Calibri"/>
    </w:rPr>
  </w:style>
  <w:style w:type="character" w:customStyle="1" w:styleId="affb">
    <w:name w:val="выбор Знак"/>
    <w:link w:val="affc"/>
    <w:rPr>
      <w:sz w:val="28"/>
      <w:szCs w:val="28"/>
    </w:rPr>
  </w:style>
  <w:style w:type="paragraph" w:customStyle="1" w:styleId="affc">
    <w:name w:val="выбор"/>
    <w:basedOn w:val="a"/>
    <w:link w:val="affb"/>
    <w:qFormat/>
    <w:pPr>
      <w:spacing w:after="200"/>
      <w:jc w:val="both"/>
    </w:pPr>
    <w:rPr>
      <w:rFonts w:ascii="Calibri" w:eastAsia="Calibri" w:hAnsi="Calibri"/>
      <w:sz w:val="28"/>
      <w:szCs w:val="28"/>
      <w:lang w:eastAsia="en-US"/>
    </w:rPr>
  </w:style>
  <w:style w:type="character" w:customStyle="1" w:styleId="apple-converted-space">
    <w:name w:val="apple-converted-space"/>
  </w:style>
  <w:style w:type="character" w:customStyle="1" w:styleId="2a">
    <w:name w:val="Заголовок №2_"/>
    <w:link w:val="2b"/>
    <w:rPr>
      <w:rFonts w:ascii="Arial" w:eastAsia="Arial" w:hAnsi="Arial" w:cs="Arial"/>
      <w:sz w:val="23"/>
      <w:szCs w:val="23"/>
      <w:shd w:val="clear" w:color="auto" w:fill="FFFFFF"/>
    </w:rPr>
  </w:style>
  <w:style w:type="paragraph" w:customStyle="1" w:styleId="2b">
    <w:name w:val="Заголовок №2"/>
    <w:basedOn w:val="a"/>
    <w:link w:val="2a"/>
    <w:pPr>
      <w:shd w:val="clear" w:color="auto" w:fill="FFFFFF"/>
      <w:spacing w:before="240" w:after="300" w:line="245" w:lineRule="exact"/>
      <w:jc w:val="center"/>
      <w:outlineLvl w:val="1"/>
    </w:pPr>
    <w:rPr>
      <w:rFonts w:ascii="Arial" w:eastAsia="Arial" w:hAnsi="Arial" w:cs="Arial"/>
      <w:sz w:val="23"/>
      <w:szCs w:val="23"/>
      <w:lang w:eastAsia="en-US"/>
    </w:rPr>
  </w:style>
  <w:style w:type="paragraph" w:customStyle="1" w:styleId="92">
    <w:name w:val="Основной текст9"/>
    <w:basedOn w:val="a"/>
    <w:pPr>
      <w:shd w:val="clear" w:color="auto" w:fill="FFFFFF"/>
      <w:spacing w:before="300" w:after="0" w:line="240" w:lineRule="exact"/>
      <w:ind w:hanging="280"/>
      <w:jc w:val="both"/>
    </w:pPr>
    <w:rPr>
      <w:rFonts w:ascii="Arial" w:eastAsia="Arial" w:hAnsi="Arial" w:cs="Arial"/>
      <w:sz w:val="17"/>
      <w:szCs w:val="17"/>
    </w:rPr>
  </w:style>
  <w:style w:type="paragraph" w:customStyle="1" w:styleId="Default">
    <w:name w:val="Default"/>
    <w:rPr>
      <w:rFonts w:ascii="Times New Roman" w:eastAsia="Times New Roman" w:hAnsi="Times New Roman"/>
      <w:color w:val="000000"/>
      <w:sz w:val="24"/>
      <w:szCs w:val="24"/>
      <w:lang w:eastAsia="ru-RU"/>
    </w:rPr>
  </w:style>
  <w:style w:type="character" w:customStyle="1" w:styleId="extended-textshort">
    <w:name w:val="extended-text__short"/>
  </w:style>
  <w:style w:type="paragraph" w:customStyle="1" w:styleId="ConsPlusNormal">
    <w:name w:val="ConsPlusNormal"/>
    <w:uiPriority w:val="99"/>
    <w:pPr>
      <w:ind w:firstLine="720"/>
    </w:pPr>
    <w:rPr>
      <w:rFonts w:ascii="Arial" w:eastAsia="Times New Roman" w:hAnsi="Arial" w:cs="Arial"/>
      <w:lang w:eastAsia="ru-RU"/>
    </w:rPr>
  </w:style>
  <w:style w:type="paragraph" w:customStyle="1" w:styleId="msonormalbullet2gif">
    <w:name w:val="msonormalbullet2.gif"/>
    <w:basedOn w:val="a"/>
    <w:pPr>
      <w:spacing w:before="100" w:beforeAutospacing="1" w:after="100" w:afterAutospacing="1"/>
    </w:pPr>
    <w:rPr>
      <w:rFonts w:eastAsia="Calibri"/>
      <w:szCs w:val="24"/>
    </w:rPr>
  </w:style>
  <w:style w:type="character" w:customStyle="1" w:styleId="2c">
    <w:name w:val="Основной текст (2)"/>
    <w:rPr>
      <w:rFonts w:ascii="Times New Roman" w:eastAsia="Times New Roman" w:hAnsi="Times New Roman" w:cs="Times New Roman"/>
      <w:color w:val="000000"/>
      <w:spacing w:val="0"/>
      <w:position w:val="0"/>
      <w:sz w:val="22"/>
      <w:szCs w:val="22"/>
      <w:u w:val="single"/>
      <w:lang w:val="ru-RU" w:eastAsia="ru-RU" w:bidi="ru-RU"/>
    </w:rPr>
  </w:style>
  <w:style w:type="character" w:customStyle="1" w:styleId="2d">
    <w:name w:val="Основной текст (2) + Не полужирный"/>
    <w:rPr>
      <w:rFonts w:ascii="Times New Roman" w:eastAsia="Times New Roman" w:hAnsi="Times New Roman" w:cs="Times New Roman"/>
      <w:b/>
      <w:bCs/>
      <w:color w:val="000000"/>
      <w:spacing w:val="0"/>
      <w:position w:val="0"/>
      <w:sz w:val="26"/>
      <w:szCs w:val="26"/>
      <w:u w:val="none"/>
      <w:lang w:val="ru-RU"/>
    </w:rPr>
  </w:style>
  <w:style w:type="character" w:customStyle="1" w:styleId="a9">
    <w:name w:val="Подзаголовок Знак"/>
    <w:link w:val="a8"/>
    <w:rPr>
      <w:rFonts w:ascii="Cambria" w:eastAsia="Times New Roman" w:hAnsi="Cambria" w:cs="Times New Roman"/>
      <w:sz w:val="24"/>
      <w:szCs w:val="24"/>
      <w:lang w:eastAsia="ru-RU"/>
    </w:rPr>
  </w:style>
  <w:style w:type="paragraph" w:customStyle="1" w:styleId="2e">
    <w:name w:val="Обычный2"/>
    <w:qFormat/>
    <w:rPr>
      <w:rFonts w:ascii="Times New Roman" w:eastAsia="Times New Roman" w:hAnsi="Times New Roman"/>
      <w:sz w:val="24"/>
      <w:lang w:eastAsia="ru-RU"/>
    </w:rPr>
  </w:style>
  <w:style w:type="character" w:customStyle="1" w:styleId="1a">
    <w:name w:val="Основной шрифт абзаца1"/>
  </w:style>
  <w:style w:type="paragraph" w:customStyle="1" w:styleId="220">
    <w:name w:val="Основной текст с отступом 22"/>
    <w:basedOn w:val="2e"/>
    <w:pPr>
      <w:spacing w:line="360" w:lineRule="auto"/>
      <w:ind w:firstLine="567"/>
      <w:jc w:val="both"/>
    </w:pPr>
    <w:rPr>
      <w:sz w:val="20"/>
    </w:rPr>
  </w:style>
  <w:style w:type="paragraph" w:customStyle="1" w:styleId="styledparagraph-sc-1wayp1z-2">
    <w:name w:val="styled__paragraph-sc-1wayp1z-2"/>
    <w:basedOn w:val="a"/>
    <w:pPr>
      <w:spacing w:before="100" w:beforeAutospacing="1" w:after="100" w:afterAutospacing="1"/>
    </w:pPr>
    <w:rPr>
      <w:szCs w:val="24"/>
    </w:rPr>
  </w:style>
  <w:style w:type="character" w:customStyle="1" w:styleId="csc09459341">
    <w:name w:val="csc09459341"/>
    <w:rPr>
      <w:rFonts w:ascii="Times New Roman" w:hAnsi="Times New Roman" w:cs="Times New Roman"/>
      <w:color w:val="000000"/>
      <w:sz w:val="28"/>
      <w:szCs w:val="28"/>
    </w:rPr>
  </w:style>
  <w:style w:type="paragraph" w:customStyle="1" w:styleId="ConsPlusTitle">
    <w:name w:val="ConsPlusTitle"/>
    <w:pPr>
      <w:widowControl w:val="0"/>
    </w:pPr>
    <w:rPr>
      <w:rFonts w:eastAsia="Times New Roman" w:cs="Calibri"/>
      <w:b/>
      <w:bCs/>
      <w:sz w:val="22"/>
      <w:szCs w:val="22"/>
      <w:lang w:eastAsia="ru-RU"/>
    </w:rPr>
  </w:style>
  <w:style w:type="character" w:customStyle="1" w:styleId="selected">
    <w:name w:val="selected"/>
    <w:basedOn w:val="a0"/>
  </w:style>
  <w:style w:type="character" w:customStyle="1" w:styleId="FontStyle11">
    <w:name w:val="Font Style11"/>
    <w:uiPriority w:val="99"/>
    <w:rPr>
      <w:rFonts w:ascii="Times New Roman" w:hAnsi="Times New Roman" w:cs="Times New Roman"/>
      <w:sz w:val="26"/>
      <w:szCs w:val="26"/>
    </w:rPr>
  </w:style>
  <w:style w:type="paragraph" w:customStyle="1" w:styleId="ConsPlusNonformat">
    <w:name w:val="ConsPlusNonformat"/>
    <w:uiPriority w:val="99"/>
    <w:pPr>
      <w:widowControl w:val="0"/>
    </w:pPr>
    <w:rPr>
      <w:rFonts w:ascii="Courier New" w:eastAsia="Times New Roman" w:hAnsi="Courier New" w:cs="Courier New"/>
      <w:lang w:eastAsia="ru-RU"/>
    </w:rPr>
  </w:style>
  <w:style w:type="paragraph" w:customStyle="1" w:styleId="2f">
    <w:name w:val="Без интервала2"/>
    <w:rPr>
      <w:rFonts w:eastAsia="Times New Roman" w:cs="Calibri"/>
      <w:sz w:val="22"/>
      <w:szCs w:val="22"/>
      <w:lang w:eastAsia="en-US"/>
    </w:rPr>
  </w:style>
  <w:style w:type="paragraph" w:customStyle="1" w:styleId="1b">
    <w:name w:val="Основной текст1"/>
    <w:basedOn w:val="a"/>
    <w:pPr>
      <w:shd w:val="clear" w:color="auto" w:fill="FFFFFF"/>
      <w:spacing w:after="0" w:line="278" w:lineRule="exact"/>
      <w:ind w:hanging="380"/>
      <w:jc w:val="center"/>
    </w:pPr>
    <w:rPr>
      <w:sz w:val="23"/>
      <w:szCs w:val="23"/>
      <w:lang w:eastAsia="en-US"/>
    </w:rPr>
  </w:style>
  <w:style w:type="character" w:customStyle="1" w:styleId="a5">
    <w:name w:val="Без интервала Знак"/>
    <w:link w:val="a4"/>
  </w:style>
  <w:style w:type="table" w:customStyle="1" w:styleId="93">
    <w:name w:val="Сетка таблицы9"/>
    <w:basedOn w:val="a1"/>
    <w:next w:val="af2"/>
    <w:uiPriority w:val="59"/>
    <w:rPr>
      <w:rFonts w:ascii="Times New Roman" w:eastAsia="Times New Roman" w:hAnsi="Times New Roman"/>
    </w:rPr>
    <w:tblPr/>
  </w:style>
  <w:style w:type="character" w:customStyle="1" w:styleId="aff1">
    <w:name w:val="Обычный (веб) Знак"/>
    <w:link w:val="aff0"/>
    <w:uiPriority w:val="99"/>
    <w:rPr>
      <w:rFonts w:ascii="Times New Roman" w:eastAsia="Times New Roman" w:hAnsi="Times New Roman" w:cs="Times New Roman"/>
      <w:sz w:val="24"/>
      <w:szCs w:val="24"/>
      <w:lang w:eastAsia="ru-RU"/>
    </w:rPr>
  </w:style>
  <w:style w:type="character" w:customStyle="1" w:styleId="af">
    <w:name w:val="Нижний колонтитул Знак"/>
    <w:link w:val="ae"/>
    <w:uiPriority w:val="99"/>
    <w:rPr>
      <w:rFonts w:ascii="Times New Roman" w:eastAsia="Times New Roman" w:hAnsi="Times New Roman" w:cs="Times New Roman"/>
      <w:sz w:val="24"/>
      <w:szCs w:val="20"/>
      <w:lang w:eastAsia="ru-RU"/>
    </w:rPr>
  </w:style>
  <w:style w:type="character" w:customStyle="1" w:styleId="20">
    <w:name w:val="Заголовок 2 Знак"/>
    <w:link w:val="2"/>
    <w:uiPriority w:val="9"/>
    <w:semiHidden/>
    <w:rPr>
      <w:rFonts w:ascii="Calibri Light" w:eastAsia="Times New Roman" w:hAnsi="Calibri Light" w:cs="Times New Roman"/>
      <w:color w:val="2E74B5"/>
      <w:sz w:val="26"/>
      <w:szCs w:val="26"/>
      <w:lang w:eastAsia="ru-RU"/>
    </w:rPr>
  </w:style>
  <w:style w:type="character" w:styleId="affd">
    <w:name w:val="Intense Emphasis"/>
    <w:uiPriority w:val="21"/>
    <w:qFormat/>
    <w:rPr>
      <w:b/>
      <w:bCs/>
      <w:i/>
      <w:iCs/>
      <w:color w:val="5B9BD5"/>
    </w:rPr>
  </w:style>
  <w:style w:type="character" w:customStyle="1" w:styleId="blk">
    <w:name w:val="blk"/>
    <w:basedOn w:val="a0"/>
  </w:style>
  <w:style w:type="table" w:customStyle="1" w:styleId="1c">
    <w:name w:val="Сетка таблицы1"/>
    <w:basedOn w:val="a1"/>
    <w:next w:val="af2"/>
    <w:uiPriority w:val="39"/>
    <w:tblPr/>
  </w:style>
  <w:style w:type="paragraph" w:customStyle="1" w:styleId="Style8">
    <w:name w:val="Style8"/>
    <w:basedOn w:val="a"/>
    <w:uiPriority w:val="99"/>
    <w:pPr>
      <w:widowControl w:val="0"/>
      <w:spacing w:after="0" w:line="259" w:lineRule="exact"/>
      <w:jc w:val="both"/>
    </w:pPr>
    <w:rPr>
      <w:szCs w:val="24"/>
    </w:rPr>
  </w:style>
  <w:style w:type="character" w:customStyle="1" w:styleId="FontStyle15">
    <w:name w:val="Font Style15"/>
    <w:uiPriority w:val="99"/>
    <w:rPr>
      <w:rFonts w:ascii="Times New Roman" w:hAnsi="Times New Roman" w:cs="Times New Roman"/>
      <w:sz w:val="20"/>
      <w:szCs w:val="20"/>
    </w:rPr>
  </w:style>
  <w:style w:type="character" w:customStyle="1" w:styleId="c8">
    <w:name w:val="c8"/>
  </w:style>
  <w:style w:type="table" w:customStyle="1" w:styleId="72">
    <w:name w:val="Сетка таблицы7"/>
    <w:basedOn w:val="a1"/>
    <w:next w:val="af2"/>
    <w:rPr>
      <w:rFonts w:ascii="Times New Roman" w:eastAsia="Times New Roman" w:hAnsi="Times New Roman"/>
      <w:lang w:eastAsia="en-US"/>
    </w:rPr>
    <w:tblPr/>
  </w:style>
  <w:style w:type="paragraph" w:customStyle="1" w:styleId="Standard">
    <w:name w:val="Standard"/>
    <w:qFormat/>
    <w:pPr>
      <w:widowControl w:val="0"/>
    </w:pPr>
    <w:rPr>
      <w:rFonts w:ascii="Liberation Serif" w:eastAsia="Segoe UI" w:hAnsi="Liberation Serif" w:cs="Tahoma"/>
      <w:color w:val="000000"/>
      <w:sz w:val="24"/>
      <w:szCs w:val="24"/>
      <w:lang w:bidi="hi-IN"/>
    </w:rPr>
  </w:style>
  <w:style w:type="character" w:customStyle="1" w:styleId="11ListParagraph312-11lp1">
    <w:name w:val="Абзац списка Знак;Маркер Знак;ПАРАГРАФ Знак;Абзац списка11 Знак;List Paragraph Знак;Абзац списка3 Знак;Абзац списка1 Знак;Абзац списка2 Знак;Цветной список - Акцент 11 Знак;СПИСОК Знак;Второй абзац списка Знак;Абзац списка для документа Знак;lp1 Знак"/>
    <w:link w:val="11ListParagraph32-11BulletListFooterTextnumberedParagraphedeliste1lp1"/>
    <w:uiPriority w:val="34"/>
    <w:rPr>
      <w:sz w:val="22"/>
      <w:szCs w:val="22"/>
      <w:lang w:eastAsia="en-US"/>
    </w:rPr>
  </w:style>
  <w:style w:type="character" w:styleId="affe">
    <w:name w:val="annotation reference"/>
    <w:uiPriority w:val="99"/>
    <w:semiHidden/>
    <w:unhideWhenUsed/>
    <w:rPr>
      <w:sz w:val="16"/>
      <w:szCs w:val="16"/>
    </w:rPr>
  </w:style>
  <w:style w:type="paragraph" w:styleId="afff">
    <w:name w:val="annotation text"/>
    <w:basedOn w:val="a"/>
    <w:link w:val="afff0"/>
    <w:uiPriority w:val="99"/>
    <w:semiHidden/>
    <w:unhideWhenUsed/>
    <w:rPr>
      <w:sz w:val="20"/>
    </w:rPr>
  </w:style>
  <w:style w:type="character" w:customStyle="1" w:styleId="afff0">
    <w:name w:val="Текст примечания Знак"/>
    <w:link w:val="afff"/>
    <w:uiPriority w:val="99"/>
    <w:semiHidden/>
    <w:rPr>
      <w:rFonts w:ascii="Times New Roman" w:eastAsia="Times New Roman" w:hAnsi="Times New Roman"/>
    </w:rPr>
  </w:style>
  <w:style w:type="paragraph" w:styleId="afff1">
    <w:name w:val="annotation subject"/>
    <w:basedOn w:val="afff"/>
    <w:next w:val="afff"/>
    <w:link w:val="afff2"/>
    <w:uiPriority w:val="99"/>
    <w:semiHidden/>
    <w:unhideWhenUsed/>
    <w:rPr>
      <w:b/>
      <w:bCs/>
    </w:rPr>
  </w:style>
  <w:style w:type="character" w:customStyle="1" w:styleId="afff2">
    <w:name w:val="Тема примечания Знак"/>
    <w:link w:val="afff1"/>
    <w:uiPriority w:val="99"/>
    <w:semiHidden/>
    <w:rPr>
      <w:rFonts w:ascii="Times New Roman" w:eastAsia="Times New Roman" w:hAnsi="Times New Roman"/>
      <w:b/>
      <w:bCs/>
    </w:rPr>
  </w:style>
  <w:style w:type="character" w:customStyle="1" w:styleId="fontstyle01">
    <w:name w:val="fontstyle01"/>
    <w:rPr>
      <w:rFonts w:ascii="GraphikLC-Regular" w:hAnsi="GraphikLC-Regular"/>
      <w:color w:val="363636"/>
      <w:sz w:val="30"/>
      <w:szCs w:val="30"/>
    </w:rPr>
  </w:style>
  <w:style w:type="character" w:customStyle="1" w:styleId="af5">
    <w:name w:val="Текст сноски Знак"/>
    <w:link w:val="af4"/>
    <w:uiPriority w:val="99"/>
    <w:semiHidden/>
    <w:rPr>
      <w:rFonts w:ascii="Times New Roman" w:eastAsia="Times New Roman" w:hAnsi="Times New Roman"/>
    </w:rPr>
  </w:style>
  <w:style w:type="paragraph" w:customStyle="1" w:styleId="1d">
    <w:name w:val="Основной текст с отступом1"/>
    <w:pPr>
      <w:pBdr>
        <w:top w:val="none" w:sz="4" w:space="0" w:color="000000"/>
        <w:left w:val="none" w:sz="4" w:space="0" w:color="000000"/>
        <w:bottom w:val="none" w:sz="4" w:space="0" w:color="000000"/>
        <w:right w:val="none" w:sz="4" w:space="0" w:color="000000"/>
        <w:between w:val="none" w:sz="4" w:space="0" w:color="000000"/>
      </w:pBdr>
      <w:spacing w:line="360" w:lineRule="auto"/>
      <w:ind w:firstLine="426"/>
      <w:jc w:val="both"/>
    </w:pPr>
    <w:rPr>
      <w:rFonts w:ascii="Times New Roman" w:eastAsia="Times New Roman" w:hAnsi="Times New Roman"/>
      <w:sz w:val="24"/>
      <w:lang w:eastAsia="ru-RU"/>
    </w:rPr>
  </w:style>
  <w:style w:type="paragraph" w:customStyle="1" w:styleId="docdatadocyv53262bqiaagaaeyqcaaagiaiaaamldaaabtmmaaaaaaaaaaaaaaaaaaaaaaaaaaaaaaaaaaaaaaaaaaaaaaaaaaaaaaaaaaaaaaaaaaaaaaaaaaaaaaaaaaaaaaaaaaaaaaaaaaaaaaaaaaaaaaaaaaaaaaaaaaaaaaaaaaaaaaaaaaaaaaaaaaaaaaaaaaaaaaaaaaaaaaaaaaaaaaaaaaaaaaaaaaaaaaaaaaaaaaaa">
    <w:name w:val="docdata;docy;v5;3262;bqiaagaaeyqcaaagiaiaaamldaaabtmmaaaaaaaaaaaaaaaaaaaaaaaaaaaaaaaaaaaaaaaaaaaaaaaaaaaaaaaaaaaaaaaaaaaaaaaaaaaaaaaaaaaaaaaaaaaaaaaaaaaaaaaaaaaaaaaaaaaaaaaaaaaaaaaaaaaaaaaaaaaaaaaaaaaaaaaaaaaaaaaaaaaaaaaaaaaaaaaaaaaaaaaaaaaaaaaaaaaaaaaa"/>
    <w:basedOn w:val="a"/>
    <w:pPr>
      <w:spacing w:before="100" w:beforeAutospacing="1" w:after="100" w:afterAutospacing="1"/>
    </w:pPr>
    <w:rPr>
      <w:szCs w:val="24"/>
    </w:rPr>
  </w:style>
  <w:style w:type="character" w:customStyle="1" w:styleId="1615bqiaagaaeyqcaaagiaiaaao2bqaabcqfaaaaaaaaaaaaaaaaaaaaaaaaaaaaaaaaaaaaaaaaaaaaaaaaaaaaaaaaaaaaaaaaaaaaaaaaaaaaaaaaaaaaaaaaaaaaaaaaaaaaaaaaaaaaaaaaaaaaaaaaaaaaaaaaaaaaaaaaaaaaaaaaaaaaaaaaaaaaaaaaaaaaaaaaaaaaaaaaaaaaaaaaaaaaaaaaaaaaaaaa">
    <w:name w:val="1615;bqiaagaaeyqcaaagiaiaaao2bqaabcqfaaaaaaaaaaaaaaaaaaaaaaaaaaaaaaaaaaaaaaaaaaaaaaaaaaaaaaaaaaaaaaaaaaaaaaaaaaaaaaaaaaaaaaaaaaaaaaaaaaaaaaaaaaaaaaaaaaaaaaaaaaaaaaaaaaaaaaaaaaaaaaaaaaaaaaaaaaaaaaaaaaaaaaaaaaaaaaaaaaaaaaaaaaaaaaaaaaaaaaaa"/>
  </w:style>
  <w:style w:type="paragraph" w:customStyle="1" w:styleId="1291">
    <w:name w:val="1291"/>
    <w:basedOn w:val="a"/>
    <w:pPr>
      <w:spacing w:before="100" w:beforeAutospacing="1" w:after="100" w:afterAutospacing="1"/>
    </w:pPr>
    <w:rPr>
      <w:szCs w:val="24"/>
    </w:rPr>
  </w:style>
  <w:style w:type="paragraph" w:customStyle="1" w:styleId="11ListParagraph32-11BulletListFooterTextnumberedParagraphedeliste1lp10">
    <w:name w:val="Абзац списка;Маркер;ПАРАГРАФ;Абзац списка11;List Paragraph;Абзац списка3;Абзац списка2;Цветной список - Акцент 11;СПИСОК;Второй абзац списка;Абзац списка для документа;Нумерация;Bullet List;FooterText;numbered;Paragraphe de liste1;lp1"/>
    <w:basedOn w:val="a"/>
    <w:link w:val="11ListParagraph312-11lp10"/>
    <w:qFormat/>
    <w:pPr>
      <w:spacing w:after="200" w:line="276" w:lineRule="auto"/>
      <w:ind w:left="720"/>
      <w:contextualSpacing/>
    </w:pPr>
    <w:rPr>
      <w:rFonts w:ascii="Calibri" w:eastAsia="Calibri" w:hAnsi="Calibri"/>
      <w:sz w:val="22"/>
      <w:szCs w:val="22"/>
      <w:lang w:eastAsia="en-US"/>
    </w:rPr>
  </w:style>
  <w:style w:type="character" w:customStyle="1" w:styleId="11ListParagraph312-11lp10">
    <w:name w:val="Абзац списка Знак;Маркер Знак;ПАРАГРАФ Знак;Абзац списка11 Знак;List Paragraph Знак;Абзац списка3 Знак;Абзац списка1 Знак;Абзац списка2 Знак;Цветной список - Акцент 11 Знак;СПИСОК Знак;Второй абзац списка Знак;Абзац списка для документа Знак;lp1 Знак"/>
    <w:link w:val="11ListParagraph32-11BulletListFooterTextnumberedParagraphedeliste1lp10"/>
    <w:rPr>
      <w:sz w:val="22"/>
      <w:szCs w:val="22"/>
      <w:lang w:eastAsia="en-US"/>
    </w:rPr>
  </w:style>
  <w:style w:type="paragraph" w:customStyle="1" w:styleId="1e">
    <w:name w:val="Обычный (веб)1"/>
    <w:uiPriority w:val="99"/>
    <w:unhideWhenUsed/>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Times New Roman" w:eastAsia="Times New Roman" w:hAnsi="Times New Roman"/>
      <w:sz w:val="24"/>
      <w:szCs w:val="24"/>
      <w:lang w:eastAsia="ru-RU"/>
    </w:rPr>
  </w:style>
  <w:style w:type="paragraph" w:customStyle="1" w:styleId="37">
    <w:name w:val="Основной текст3"/>
    <w:pPr>
      <w:pBdr>
        <w:top w:val="none" w:sz="4" w:space="0" w:color="000000"/>
        <w:left w:val="none" w:sz="4" w:space="0" w:color="000000"/>
        <w:bottom w:val="none" w:sz="4" w:space="0" w:color="000000"/>
        <w:right w:val="none" w:sz="4" w:space="0" w:color="000000"/>
        <w:between w:val="none" w:sz="4" w:space="0" w:color="000000"/>
      </w:pBdr>
      <w:spacing w:after="80" w:line="360" w:lineRule="auto"/>
      <w:jc w:val="both"/>
    </w:pPr>
    <w:rPr>
      <w:rFonts w:ascii="Times New Roman" w:eastAsia="Times New Roman" w:hAnsi="Times New Roman"/>
      <w:sz w:val="24"/>
      <w:lang w:eastAsia="ru-RU"/>
    </w:rPr>
  </w:style>
  <w:style w:type="paragraph" w:customStyle="1" w:styleId="12">
    <w:name w:val="Обычный (веб)1"/>
    <w:link w:val="Bordered-Accent3"/>
    <w:unhideWhenUsed/>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Times New Roman" w:eastAsia="Times New Roman" w:hAnsi="Times New Roman"/>
      <w:sz w:val="24"/>
      <w:szCs w:val="24"/>
      <w:lang w:eastAsia="ru-RU"/>
    </w:rPr>
  </w:style>
  <w:style w:type="paragraph" w:customStyle="1" w:styleId="docdata">
    <w:name w:val="docdata"/>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Times New Roman" w:eastAsia="Times New Roman" w:hAnsi="Times New Roman"/>
      <w:sz w:val="24"/>
      <w:szCs w:val="24"/>
      <w:lang w:eastAsia="ru-RU"/>
    </w:rPr>
  </w:style>
  <w:style w:type="character" w:customStyle="1" w:styleId="1615">
    <w:name w:val="1615"/>
  </w:style>
  <w:style w:type="paragraph" w:customStyle="1" w:styleId="1f">
    <w:name w:val="Текст1"/>
    <w:uiPriority w:val="99"/>
    <w:pPr>
      <w:pBdr>
        <w:top w:val="none" w:sz="4" w:space="0" w:color="000000"/>
        <w:left w:val="none" w:sz="4" w:space="0" w:color="000000"/>
        <w:bottom w:val="none" w:sz="4" w:space="0" w:color="000000"/>
        <w:right w:val="none" w:sz="4" w:space="0" w:color="000000"/>
        <w:between w:val="none" w:sz="4" w:space="0" w:color="000000"/>
      </w:pBdr>
    </w:pPr>
    <w:rPr>
      <w:rFonts w:ascii="Courier New" w:eastAsia="Times New Roman" w:hAnsi="Courier New"/>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FC48F-31D1-4952-BCE6-105F18ADC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70</Pages>
  <Words>27328</Words>
  <Characters>155776</Characters>
  <Application>Microsoft Office Word</Application>
  <DocSecurity>0</DocSecurity>
  <Lines>1298</Lines>
  <Paragraphs>365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админ</cp:lastModifiedBy>
  <cp:revision>3</cp:revision>
  <dcterms:created xsi:type="dcterms:W3CDTF">2026-05-05T06:40:00Z</dcterms:created>
  <dcterms:modified xsi:type="dcterms:W3CDTF">2026-05-12T05:25:00Z</dcterms:modified>
  <cp:version>983040</cp:version>
</cp:coreProperties>
</file>